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color w:val="1B2A4A"/>
          <w:sz w:val="52"/>
          <w:szCs w:val="52"/>
        </w:rPr>
        <w:t xml:space="preserve">ANALYSE DE MARCHÉ</w:t>
      </w:r>
    </w:p>
    <w:p>
      <w:pPr>
        <w:spacing w:after="100"/>
        <w:jc w:val="center"/>
      </w:pPr>
      <w:r>
        <w:rPr>
          <w:rFonts w:ascii="Arial" w:cs="Arial" w:eastAsia="Arial" w:hAnsi="Arial"/>
          <w:color w:val="2E75B6"/>
          <w:sz w:val="36"/>
          <w:szCs w:val="36"/>
        </w:rPr>
        <w:t xml:space="preserve">Pricing &amp; Positionnement Stratégique</w:t>
      </w:r>
    </w:p>
    <w:p>
      <w:pPr>
        <w:spacing w:after="600"/>
        <w:jc w:val="center"/>
      </w:pPr>
      <w:r>
        <w:rPr>
          <w:rFonts w:ascii="Arial" w:cs="Arial" w:eastAsia="Arial" w:hAnsi="Arial"/>
          <w:color w:val="666666"/>
          <w:sz w:val="28"/>
          <w:szCs w:val="28"/>
        </w:rPr>
        <w:t xml:space="preserve">Petite agence web – Suisse romande</w:t>
      </w:r>
    </w:p>
    <w:p>
      <w:pPr>
        <w:pBdr>
          <w:top w:val="single" w:color="2E75B6" w:sz="4" w:space="8"/>
          <w:bottom w:val="single" w:color="2E75B6" w:sz="4" w:space="8"/>
        </w:pBdr>
        <w:spacing w:after="100"/>
        <w:jc w:val="center"/>
      </w:pPr>
      <w:r>
        <w:rPr>
          <w:rFonts w:ascii="Arial" w:cs="Arial" w:eastAsia="Arial" w:hAnsi="Arial"/>
          <w:b/>
          <w:bCs/>
          <w:color w:val="1B2A4A"/>
          <w:sz w:val="24"/>
          <w:szCs w:val="24"/>
        </w:rPr>
        <w:t xml:space="preserve">Mars 2026</w:t>
      </w:r>
    </w:p>
    <w:p>
      <w:pPr>
        <w:spacing w:after="1200"/>
      </w:pPr>
    </w:p>
    <w:p>
      <w:pPr>
        <w:spacing w:after="160" w:before="0" w:line="276"/>
        <w:jc w:val="center"/>
      </w:pPr>
      <w:r>
        <w:rPr>
          <w:rFonts w:ascii="Arial" w:cs="Arial" w:eastAsia="Arial" w:hAnsi="Arial"/>
          <w:b w:val="false"/>
          <w:bCs w:val="false"/>
          <w:i w:val="false"/>
          <w:iCs w:val="false"/>
          <w:color w:val="666666"/>
          <w:sz w:val="20"/>
          <w:szCs w:val="20"/>
        </w:rPr>
        <w:t xml:space="preserve">Ce document présente une analyse complète du marché de la création de sites web en Suisse romande, avec des recommandations tarifaires concrètes pour une petite agence utilisant l’IA comme levier de productivité.</w:t>
      </w:r>
    </w:p>
    <w:p>
      <w:r>
        <w:br w:type="page"/>
      </w:r>
    </w:p>
    <w:p>
      <w:pPr>
        <w:pStyle w:val="Heading1"/>
      </w:pPr>
      <w:r>
        <w:t xml:space="preserve">Synthèse exécutive</w:t>
      </w:r>
    </w:p>
    <w:p>
      <w:pPr>
        <w:spacing w:after="60"/>
      </w:pPr>
    </w:p>
    <w:p>
      <w:pPr>
        <w:spacing w:after="160" w:before="0" w:line="276"/>
        <w:jc w:val="both"/>
      </w:pPr>
      <w:r>
        <w:rPr>
          <w:rFonts w:ascii="Arial" w:cs="Arial" w:eastAsia="Arial" w:hAnsi="Arial"/>
          <w:b w:val="false"/>
          <w:bCs w:val="false"/>
          <w:i w:val="false"/>
          <w:iCs w:val="false"/>
          <w:color w:val="333333"/>
          <w:sz w:val="22"/>
          <w:szCs w:val="22"/>
        </w:rPr>
        <w:t xml:space="preserve">Le marché suisse romand de la création web en 2026 se caractérise par un écart de prix considérable : de CHF 500 pour une solution basique à plus de CHF 50’000 pour un projet sur mesure. Pour une petite agence, l’opportunité stratégique se situe dans le segment CHF 2’500 – 8’000, où la demande est forte mais l’offre souvent fragmentée entre freelances peu structurés et agences trop chères.</w:t>
      </w:r>
    </w:p>
    <w:p>
      <w:pPr>
        <w:spacing w:after="160" w:before="0" w:line="276"/>
        <w:jc w:val="both"/>
      </w:pPr>
      <w:r>
        <w:rPr>
          <w:rFonts w:ascii="Arial" w:cs="Arial" w:eastAsia="Arial" w:hAnsi="Arial"/>
          <w:b w:val="false"/>
          <w:bCs w:val="false"/>
          <w:i w:val="false"/>
          <w:iCs w:val="false"/>
          <w:color w:val="333333"/>
          <w:sz w:val="22"/>
          <w:szCs w:val="22"/>
        </w:rPr>
        <w:t xml:space="preserve">L’IA réduit significativement le temps de production (rédaction, structure, maquettes, SEO de base) sans diminuer la valeur perçue par le client. En conservant les prix du marché tout en réduisant les coûts internes, la marge brute peut atteindre 55–70% sur les projets standards, contre 35–50% historiquement.</w:t>
      </w:r>
    </w:p>
    <w:p>
      <w:pPr>
        <w:spacing w:after="160" w:before="0" w:line="276"/>
        <w:jc w:val="both"/>
      </w:pPr>
      <w:r>
        <w:rPr>
          <w:rFonts w:ascii="Arial" w:cs="Arial" w:eastAsia="Arial" w:hAnsi="Arial"/>
          <w:b/>
          <w:bCs/>
          <w:color w:val="1B2A4A"/>
          <w:sz w:val="22"/>
          <w:szCs w:val="22"/>
        </w:rPr>
        <w:t xml:space="preserve">Recommandation clé : </w:t>
      </w:r>
      <w:r>
        <w:rPr>
          <w:rFonts w:ascii="Arial" w:cs="Arial" w:eastAsia="Arial" w:hAnsi="Arial"/>
          <w:color w:val="333333"/>
          <w:sz w:val="22"/>
          <w:szCs w:val="22"/>
        </w:rPr>
        <w:t xml:space="preserve">Positionner l’agence comme une structure agile, à mi-chemin entre le freelance et la grande agence. Le prix psychologique idéal pour l’offre principale (site vitrine PME) est de CHF 3’900, avec un abonnement mensuel de CHF 99–149/mois pour les revenus récurrents.</w:t>
      </w:r>
    </w:p>
    <w:p>
      <w:r>
        <w:br w:type="page"/>
      </w:r>
    </w:p>
    <w:p>
      <w:pPr>
        <w:pStyle w:val="Heading1"/>
      </w:pPr>
      <w:r>
        <w:t xml:space="preserve">1. Analyse du marché suisse romand</w:t>
      </w:r>
    </w:p>
    <w:p>
      <w:pPr>
        <w:spacing w:after="60"/>
      </w:pPr>
    </w:p>
    <w:p>
      <w:pPr>
        <w:pStyle w:val="Heading2"/>
      </w:pPr>
      <w:r>
        <w:t xml:space="preserve">1.1 Structure du marché</w:t>
      </w:r>
    </w:p>
    <w:p>
      <w:pPr>
        <w:spacing w:after="160" w:before="0" w:line="276"/>
        <w:jc w:val="both"/>
      </w:pPr>
      <w:r>
        <w:rPr>
          <w:rFonts w:ascii="Arial" w:cs="Arial" w:eastAsia="Arial" w:hAnsi="Arial"/>
          <w:b w:val="false"/>
          <w:bCs w:val="false"/>
          <w:i w:val="false"/>
          <w:iCs w:val="false"/>
          <w:color w:val="333333"/>
          <w:sz w:val="22"/>
          <w:szCs w:val="22"/>
        </w:rPr>
        <w:t xml:space="preserve">Le marché romand de la création web se décompose en quatre segments de prestataires, chacun avec un positionnement tarifaire et une proposition de valeur distincts.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506"/>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Segment</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Fourchette CHF</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Caractéristiques</w:t>
            </w:r>
          </w:p>
        </w:tc>
        <w:tc>
          <w:tcPr>
            <w:tcW w:type="dxa" w:w="250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Part de marché est.</w:t>
            </w:r>
          </w:p>
        </w:tc>
      </w:tr>
      <w:tr>
        <w:tc>
          <w:tcPr>
            <w:tcW w:type="dxa" w:w="2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DIY / No-code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500 – 1’500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Wix, Squarespace. Client autonome.</w:t>
            </w:r>
          </w:p>
        </w:tc>
        <w:tc>
          <w:tcPr>
            <w:tcW w:type="dxa" w:w="25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~15%</w:t>
            </w:r>
          </w:p>
        </w:tc>
      </w:tr>
      <w:tr>
        <w:tc>
          <w:tcPr>
            <w:tcW w:type="dxa" w:w="2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Freelance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1’500 – 5’000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Interlocuteur unique, coûts réduits.</w:t>
            </w:r>
          </w:p>
        </w:tc>
        <w:tc>
          <w:tcPr>
            <w:tcW w:type="dxa" w:w="25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~35%</w:t>
            </w:r>
          </w:p>
        </w:tc>
      </w:tr>
      <w:tr>
        <w:tc>
          <w:tcPr>
            <w:tcW w:type="dxa" w:w="2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Petite agence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3’000 – 12’000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Équipe pluridisciplinaire, suivi.</w:t>
            </w:r>
          </w:p>
        </w:tc>
        <w:tc>
          <w:tcPr>
            <w:tcW w:type="dxa" w:w="25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~30%</w:t>
            </w:r>
          </w:p>
        </w:tc>
      </w:tr>
      <w:tr>
        <w:tc>
          <w:tcPr>
            <w:tcW w:type="dxa" w:w="2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Agence établie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8’000 – 50’000+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Stratégie complète, gros projets.</w:t>
            </w:r>
          </w:p>
        </w:tc>
        <w:tc>
          <w:tcPr>
            <w:tcW w:type="dxa" w:w="25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w:t>
            </w:r>
          </w:p>
        </w:tc>
      </w:tr>
    </w:tbl>
    <w:p>
      <w:pPr>
        <w:spacing w:after="120"/>
      </w:pPr>
    </w:p>
    <w:p>
      <w:pPr>
        <w:pStyle w:val="Heading2"/>
      </w:pPr>
      <w:r>
        <w:t xml:space="preserve">1.2 Taux horaires de référence</w:t>
      </w:r>
    </w:p>
    <w:p>
      <w:pPr>
        <w:spacing w:after="160" w:before="0" w:line="276"/>
        <w:jc w:val="both"/>
      </w:pPr>
      <w:r>
        <w:rPr>
          <w:rFonts w:ascii="Arial" w:cs="Arial" w:eastAsia="Arial" w:hAnsi="Arial"/>
          <w:b w:val="false"/>
          <w:bCs w:val="false"/>
          <w:i w:val="false"/>
          <w:iCs w:val="false"/>
          <w:color w:val="333333"/>
          <w:sz w:val="22"/>
          <w:szCs w:val="22"/>
        </w:rPr>
        <w:t xml:space="preserve">Les taux horaires pratiqués en Suisse romande en 2026 varient fortement selon le type de prestataire. Un freelance facture généralement entre CHF 80 et 150 de l’heure, une petite agence entre CHF 120 et 160, et une agence établie de CHF 160 à 240 et plus. Un site vitrine demande typiquement entre 20 et 60 heures de travail selon la complexité, ce qui explique les fourchettes de prix observées.</w:t>
      </w:r>
    </w:p>
    <w:p>
      <w:pPr>
        <w:spacing w:after="160" w:before="0" w:line="276"/>
        <w:jc w:val="both"/>
      </w:pPr>
      <w:r>
        <w:rPr>
          <w:rFonts w:ascii="Arial" w:cs="Arial" w:eastAsia="Arial" w:hAnsi="Arial"/>
          <w:b w:val="false"/>
          <w:bCs w:val="false"/>
          <w:i w:val="false"/>
          <w:iCs w:val="false"/>
          <w:color w:val="333333"/>
          <w:sz w:val="22"/>
          <w:szCs w:val="22"/>
        </w:rPr>
        <w:t xml:space="preserve">En tant qu’agence, environ 40% d’un devis classique sert à couvrir les frais de structure (locaux, gestion de projet, administration) avant même qu’une ligne de code ne soit écrite. Une petite agence avec des coûts de structure maîtrisés et l’IA comme levier peut réduire ce ratio à 15–20%.</w:t>
      </w:r>
    </w:p>
    <w:p>
      <w:pPr>
        <w:pStyle w:val="Heading2"/>
      </w:pPr>
      <w:r>
        <w:t xml:space="preserve">1.3 Tendances 2026</w:t>
      </w:r>
    </w:p>
    <w:p>
      <w:pPr>
        <w:spacing w:after="160" w:before="0" w:line="276"/>
        <w:jc w:val="both"/>
      </w:pPr>
      <w:r>
        <w:rPr>
          <w:rFonts w:ascii="Arial" w:cs="Arial" w:eastAsia="Arial" w:hAnsi="Arial"/>
          <w:b w:val="false"/>
          <w:bCs w:val="false"/>
          <w:i w:val="false"/>
          <w:iCs w:val="false"/>
          <w:color w:val="333333"/>
          <w:sz w:val="22"/>
          <w:szCs w:val="22"/>
        </w:rPr>
        <w:t xml:space="preserve">Le marché connaît plusieurs évolutions majeures. Les offres packagées clé-en-main se démocratisent, rendant les sites professionnels accessibles dès CHF 390 pour des indépendants. Les technologies modernes (Next.js, headless CMS, Tailwind) gagnent du terrain face à WordPress, et plus de 65% du trafic web suisse provient désormais du mobile. La conformité nLPD (nouvelle Loi sur la Protection des Données) est un prérequis incontournable, et l’hébergement souverain suisse (Infomaniak) est privilégié par les clients locaux.</w:t>
      </w:r>
    </w:p>
    <w:p>
      <w:r>
        <w:br w:type="page"/>
      </w:r>
    </w:p>
    <w:p>
      <w:pPr>
        <w:pStyle w:val="Heading1"/>
      </w:pPr>
      <w:r>
        <w:t xml:space="preserve">2. Fourchettes de prix par type de site</w:t>
      </w:r>
    </w:p>
    <w:p>
      <w:pPr>
        <w:spacing w:after="60"/>
      </w:pPr>
    </w:p>
    <w:p>
      <w:pPr>
        <w:spacing w:after="160" w:before="0" w:line="276"/>
        <w:jc w:val="both"/>
      </w:pPr>
      <w:r>
        <w:rPr>
          <w:rFonts w:ascii="Arial" w:cs="Arial" w:eastAsia="Arial" w:hAnsi="Arial"/>
          <w:b w:val="false"/>
          <w:bCs w:val="false"/>
          <w:i w:val="false"/>
          <w:iCs w:val="false"/>
          <w:color w:val="333333"/>
          <w:sz w:val="22"/>
          <w:szCs w:val="22"/>
        </w:rPr>
        <w:t xml:space="preserve">Voici les fourchettes réalistes observées sur le marché suisse romand en 2026, tous prestataires confondus, suivies du positionnement recommandé pour votre agence.</w:t>
      </w:r>
    </w:p>
    <w:p>
      <w:pPr>
        <w:spacing w:after="6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706"/>
        <w:gridCol w:w="1802"/>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 de site</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Freelance</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Agence trad.</w:t>
            </w:r>
          </w:p>
        </w:tc>
        <w:tc>
          <w:tcPr>
            <w:tcW w:type="dxa" w:w="170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Votre prix</w:t>
            </w:r>
          </w:p>
        </w:tc>
        <w:tc>
          <w:tcPr>
            <w:tcW w:type="dxa" w:w="1802"/>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Heures est.</w:t>
            </w:r>
          </w:p>
        </w:tc>
      </w:tr>
      <w:tr>
        <w:tc>
          <w:tcPr>
            <w:tcW w:type="dxa" w:w="24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Landing page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1’000 – 2’500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2’500 – 4’000</w:t>
            </w:r>
          </w:p>
        </w:tc>
        <w:tc>
          <w:tcPr>
            <w:tcW w:type="dxa" w:w="17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E75B6"/>
                <w:sz w:val="20"/>
                <w:szCs w:val="20"/>
              </w:rPr>
              <w:t xml:space="preserve">1’500 – 2’500</w:t>
            </w:r>
          </w:p>
        </w:tc>
        <w:tc>
          <w:tcPr>
            <w:tcW w:type="dxa" w:w="180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 – 15h</w:t>
            </w:r>
          </w:p>
        </w:tc>
      </w:tr>
      <w:tr>
        <w:tc>
          <w:tcPr>
            <w:tcW w:type="dxa" w:w="24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Site vitrine simple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1’500 – 4’000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3’000 – 8’000</w:t>
            </w:r>
          </w:p>
        </w:tc>
        <w:tc>
          <w:tcPr>
            <w:tcW w:type="dxa" w:w="17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E75B6"/>
                <w:sz w:val="20"/>
                <w:szCs w:val="20"/>
              </w:rPr>
              <w:t xml:space="preserve">2’500 – 3’900</w:t>
            </w:r>
          </w:p>
        </w:tc>
        <w:tc>
          <w:tcPr>
            <w:tcW w:type="dxa" w:w="180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15 – 30h</w:t>
            </w:r>
          </w:p>
        </w:tc>
      </w:tr>
      <w:tr>
        <w:tc>
          <w:tcPr>
            <w:tcW w:type="dxa" w:w="24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Site vitrine premium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3’500 – 8’000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6’000 – 15’000</w:t>
            </w:r>
          </w:p>
        </w:tc>
        <w:tc>
          <w:tcPr>
            <w:tcW w:type="dxa" w:w="17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E75B6"/>
                <w:sz w:val="20"/>
                <w:szCs w:val="20"/>
              </w:rPr>
              <w:t xml:space="preserve">4’900 – 7’900</w:t>
            </w:r>
          </w:p>
        </w:tc>
        <w:tc>
          <w:tcPr>
            <w:tcW w:type="dxa" w:w="180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30 – 50h</w:t>
            </w:r>
          </w:p>
        </w:tc>
      </w:tr>
      <w:tr>
        <w:tc>
          <w:tcPr>
            <w:tcW w:type="dxa" w:w="24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Site PME multi-pages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4’000 – 10’000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8’000 – 25’000</w:t>
            </w:r>
          </w:p>
        </w:tc>
        <w:tc>
          <w:tcPr>
            <w:tcW w:type="dxa" w:w="17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E75B6"/>
                <w:sz w:val="20"/>
                <w:szCs w:val="20"/>
              </w:rPr>
              <w:t xml:space="preserve">5’900 – 9’900</w:t>
            </w:r>
          </w:p>
        </w:tc>
        <w:tc>
          <w:tcPr>
            <w:tcW w:type="dxa" w:w="180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40 – 70h</w:t>
            </w:r>
          </w:p>
        </w:tc>
      </w:tr>
      <w:tr>
        <w:tc>
          <w:tcPr>
            <w:tcW w:type="dxa" w:w="24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Mini e-commerce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3’500 – 8’000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8’000 – 25’000</w:t>
            </w:r>
          </w:p>
        </w:tc>
        <w:tc>
          <w:tcPr>
            <w:tcW w:type="dxa" w:w="17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E75B6"/>
                <w:sz w:val="20"/>
                <w:szCs w:val="20"/>
              </w:rPr>
              <w:t xml:space="preserve">5’900 – 12’000</w:t>
            </w:r>
          </w:p>
        </w:tc>
        <w:tc>
          <w:tcPr>
            <w:tcW w:type="dxa" w:w="180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 – 80h</w:t>
            </w:r>
          </w:p>
        </w:tc>
      </w:tr>
    </w:tbl>
    <w:p>
      <w:pPr>
        <w:spacing w:after="120"/>
      </w:pPr>
    </w:p>
    <w:p>
      <w:pPr>
        <w:spacing w:after="160" w:before="0" w:line="276"/>
        <w:jc w:val="both"/>
      </w:pPr>
      <w:r>
        <w:rPr>
          <w:rFonts w:ascii="Arial" w:cs="Arial" w:eastAsia="Arial" w:hAnsi="Arial"/>
          <w:b w:val="false"/>
          <w:bCs w:val="false"/>
          <w:i/>
          <w:iCs/>
          <w:color w:val="666666"/>
          <w:sz w:val="20"/>
          <w:szCs w:val="20"/>
        </w:rPr>
        <w:t xml:space="preserve">Les heures estimées tiennent compte de l’accélération par l’IA. Sans IA, multipliez ces estimations par 1.5 à 2x pour obtenir le temps traditionnel.</w:t>
      </w:r>
    </w:p>
    <w:p>
      <w:r>
        <w:br w:type="page"/>
      </w:r>
    </w:p>
    <w:p>
      <w:pPr>
        <w:pStyle w:val="Heading1"/>
      </w:pPr>
      <w:r>
        <w:t xml:space="preserve">3. Facteurs qui influencent le prix</w:t>
      </w:r>
    </w:p>
    <w:p>
      <w:pPr>
        <w:spacing w:after="6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506"/>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Facteur</w:t>
            </w:r>
          </w:p>
        </w:tc>
        <w:tc>
          <w:tcPr>
            <w:tcW w:type="dxa" w:w="3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Impact sur le prix</w:t>
            </w:r>
          </w:p>
        </w:tc>
        <w:tc>
          <w:tcPr>
            <w:tcW w:type="dxa" w:w="350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Votre levier IA</w:t>
            </w:r>
          </w:p>
        </w:tc>
      </w:tr>
      <w:tr>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Complexité technique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Fonctionnalités avancées = +30–80%</w:t>
            </w:r>
          </w:p>
        </w:tc>
        <w:tc>
          <w:tcPr>
            <w:tcW w:type="dxa" w:w="35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Prototypage rapide, génération de code</w:t>
            </w:r>
          </w:p>
        </w:tc>
      </w:tr>
      <w:tr>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Nombre de pages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+CHF 200–500 par page suppl.</w:t>
            </w:r>
          </w:p>
        </w:tc>
        <w:tc>
          <w:tcPr>
            <w:tcW w:type="dxa" w:w="35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Templates réplicables rapidement</w:t>
            </w:r>
          </w:p>
        </w:tc>
      </w:tr>
      <w:tr>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Design sur mesure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Sur mesure = 2–3x vs template</w:t>
            </w:r>
          </w:p>
        </w:tc>
        <w:tc>
          <w:tcPr>
            <w:tcW w:type="dxa" w:w="35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Maquettes IA + ajustement humain</w:t>
            </w:r>
          </w:p>
        </w:tc>
      </w:tr>
      <w:tr>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SEO</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SEO avancé = +CHF 500–2’000</w:t>
            </w:r>
          </w:p>
        </w:tc>
        <w:tc>
          <w:tcPr>
            <w:tcW w:type="dxa" w:w="35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Structure SEO automatisée, métas IA</w:t>
            </w:r>
          </w:p>
        </w:tc>
      </w:tr>
      <w:tr>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Rédaction de contenu</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+CHF 500–2’000 si fourni</w:t>
            </w:r>
          </w:p>
        </w:tc>
        <w:tc>
          <w:tcPr>
            <w:tcW w:type="dxa" w:w="35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Rédaction IA + relecture humaine</w:t>
            </w:r>
          </w:p>
        </w:tc>
      </w:tr>
      <w:tr>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Maintenance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CHF 50–250/mois</w:t>
            </w:r>
          </w:p>
        </w:tc>
        <w:tc>
          <w:tcPr>
            <w:tcW w:type="dxa" w:w="35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Monitoring automatisé, alertes</w:t>
            </w:r>
          </w:p>
        </w:tc>
      </w:tr>
      <w:tr>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Hébergement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CHF 100–600/an</w:t>
            </w:r>
          </w:p>
        </w:tc>
        <w:tc>
          <w:tcPr>
            <w:tcW w:type="dxa" w:w="35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Mutualisation, solutions suisses</w:t>
            </w:r>
          </w:p>
        </w:tc>
      </w:tr>
      <w:tr>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Intégrations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+CHF 500–2’000 par intégration</w:t>
            </w:r>
          </w:p>
        </w:tc>
        <w:tc>
          <w:tcPr>
            <w:tcW w:type="dxa" w:w="35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Connecteurs pré-configurés</w:t>
            </w:r>
          </w:p>
        </w:tc>
      </w:tr>
    </w:tbl>
    <w:p>
      <w:r>
        <w:br w:type="page"/>
      </w:r>
    </w:p>
    <w:p>
      <w:pPr>
        <w:pStyle w:val="Heading1"/>
      </w:pPr>
      <w:r>
        <w:t xml:space="preserve">4. Proposition d’offres packagées</w:t>
      </w:r>
    </w:p>
    <w:p>
      <w:pPr>
        <w:spacing w:after="60"/>
      </w:pPr>
    </w:p>
    <w:p>
      <w:pPr>
        <w:spacing w:after="160" w:before="0" w:line="276"/>
        <w:jc w:val="both"/>
      </w:pPr>
      <w:r>
        <w:rPr>
          <w:rFonts w:ascii="Arial" w:cs="Arial" w:eastAsia="Arial" w:hAnsi="Arial"/>
          <w:b w:val="false"/>
          <w:bCs w:val="false"/>
          <w:i w:val="false"/>
          <w:iCs w:val="false"/>
          <w:color w:val="333333"/>
          <w:sz w:val="22"/>
          <w:szCs w:val="22"/>
        </w:rPr>
        <w:t xml:space="preserve">Trois offres structurées pour couvrir 90% des demandes entrantes, avec une logique de montée en gamme naturelle.</w:t>
      </w:r>
    </w:p>
    <w:p>
      <w:pPr>
        <w:spacing w:after="60"/>
      </w:pPr>
    </w:p>
    <w:p>
      <w:pPr>
        <w:pStyle w:val="Heading2"/>
      </w:pPr>
      <w:r>
        <w:t xml:space="preserve">Offre Starter – CHF 2’500</w:t>
      </w:r>
    </w:p>
    <w:p>
      <w:pPr>
        <w:spacing w:after="160" w:before="0" w:line="276"/>
        <w:jc w:val="both"/>
      </w:pPr>
      <w:r>
        <w:rPr>
          <w:rFonts w:ascii="Arial" w:cs="Arial" w:eastAsia="Arial" w:hAnsi="Arial"/>
          <w:b w:val="false"/>
          <w:bCs w:val="false"/>
          <w:i w:val="false"/>
          <w:iCs w:val="false"/>
          <w:color w:val="333333"/>
          <w:sz w:val="22"/>
          <w:szCs w:val="22"/>
        </w:rPr>
        <w:t xml:space="preserve">Cible : indépendants, micro-entreprises, professions libérales qui débutent en ligne.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Inclus</w:t>
            </w:r>
          </w:p>
        </w:tc>
        <w:tc>
          <w:tcPr>
            <w:tcW w:type="dxa" w:w="4753"/>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Non inclus</w:t>
            </w:r>
          </w:p>
        </w:tc>
      </w:tr>
      <w:tr>
        <w:tc>
          <w:tcPr>
            <w:tcW w:type="dxa" w:w="4753"/>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Site vitrine 3–5 pages (Accueil, Services, À propos, Contact)</w:t>
            </w:r>
          </w:p>
        </w:tc>
        <w:tc>
          <w:tcPr>
            <w:tcW w:type="dxa" w:w="4753"/>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Rédaction complète du contenu</w:t>
            </w:r>
          </w:p>
        </w:tc>
      </w:tr>
      <w:tr>
        <w:tc>
          <w:tcPr>
            <w:tcW w:type="dxa" w:w="4753"/>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Design responsive (mobile-first)</w:t>
            </w:r>
          </w:p>
        </w:tc>
        <w:tc>
          <w:tcPr>
            <w:tcW w:type="dxa" w:w="4753"/>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Photographie professionnelle</w:t>
            </w:r>
          </w:p>
        </w:tc>
      </w:tr>
      <w:tr>
        <w:tc>
          <w:tcPr>
            <w:tcW w:type="dxa" w:w="4753"/>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SEO technique de base (balises, vitesse)</w:t>
            </w:r>
          </w:p>
        </w:tc>
        <w:tc>
          <w:tcPr>
            <w:tcW w:type="dxa" w:w="4753"/>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Stratégie SEO avancée</w:t>
            </w:r>
          </w:p>
        </w:tc>
      </w:tr>
      <w:tr>
        <w:tc>
          <w:tcPr>
            <w:tcW w:type="dxa" w:w="4753"/>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Formulaire de contact + Google Maps</w:t>
            </w:r>
          </w:p>
        </w:tc>
        <w:tc>
          <w:tcPr>
            <w:tcW w:type="dxa" w:w="4753"/>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Blog, multilingue, e-commerce</w:t>
            </w:r>
          </w:p>
        </w:tc>
      </w:tr>
      <w:tr>
        <w:tc>
          <w:tcPr>
            <w:tcW w:type="dxa" w:w="4753"/>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Conformité nLPD, SSL, mise en ligne</w:t>
            </w:r>
          </w:p>
        </w:tc>
        <w:tc>
          <w:tcPr>
            <w:tcW w:type="dxa" w:w="4753"/>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Formation CMS poussée</w:t>
            </w:r>
          </w:p>
        </w:tc>
      </w:tr>
    </w:tbl>
    <w:p>
      <w:pPr>
        <w:spacing w:after="200"/>
      </w:pPr>
    </w:p>
    <w:p>
      <w:pPr>
        <w:pStyle w:val="Heading2"/>
      </w:pPr>
      <w:r>
        <w:t xml:space="preserve">Offre Pro – CHF 3’900</w:t>
      </w:r>
    </w:p>
    <w:p>
      <w:pPr>
        <w:spacing w:after="160" w:before="0" w:line="276"/>
        <w:jc w:val="both"/>
      </w:pPr>
      <w:r>
        <w:rPr>
          <w:rFonts w:ascii="Arial" w:cs="Arial" w:eastAsia="Arial" w:hAnsi="Arial"/>
          <w:b w:val="false"/>
          <w:bCs w:val="false"/>
          <w:i w:val="false"/>
          <w:iCs w:val="false"/>
          <w:color w:val="333333"/>
          <w:sz w:val="22"/>
          <w:szCs w:val="22"/>
        </w:rPr>
        <w:t xml:space="preserve">Cible : PME établies, artisans, cabinets. L’offre phare, la plus facile à vendre.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Inclus</w:t>
            </w:r>
          </w:p>
        </w:tc>
        <w:tc>
          <w:tcPr>
            <w:tcW w:type="dxa" w:w="4753"/>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 option</w:t>
            </w:r>
          </w:p>
        </w:tc>
      </w:tr>
      <w:tr>
        <w:tc>
          <w:tcPr>
            <w:tcW w:type="dxa" w:w="4753"/>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Site 5–8 pages avec architecture optimisée</w:t>
            </w:r>
          </w:p>
        </w:tc>
        <w:tc>
          <w:tcPr>
            <w:tcW w:type="dxa" w:w="4753"/>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Pages supplémentaires (+CHF 300/page)</w:t>
            </w:r>
          </w:p>
        </w:tc>
      </w:tr>
      <w:tr>
        <w:tc>
          <w:tcPr>
            <w:tcW w:type="dxa" w:w="4753"/>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Design semi-personnalisé, identité visuelle</w:t>
            </w:r>
          </w:p>
        </w:tc>
        <w:tc>
          <w:tcPr>
            <w:tcW w:type="dxa" w:w="4753"/>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Design 100% sur mesure (+CHF 1’500)</w:t>
            </w:r>
          </w:p>
        </w:tc>
      </w:tr>
      <w:tr>
        <w:tc>
          <w:tcPr>
            <w:tcW w:type="dxa" w:w="4753"/>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Rédaction assistée IA + relecture humaine</w:t>
            </w:r>
          </w:p>
        </w:tc>
        <w:tc>
          <w:tcPr>
            <w:tcW w:type="dxa" w:w="4753"/>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Blog avec 5 articles SEO (+CHF 800)</w:t>
            </w:r>
          </w:p>
        </w:tc>
      </w:tr>
      <w:tr>
        <w:tc>
          <w:tcPr>
            <w:tcW w:type="dxa" w:w="4753"/>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SEO on-page complet + Google Business</w:t>
            </w:r>
          </w:p>
        </w:tc>
        <w:tc>
          <w:tcPr>
            <w:tcW w:type="dxa" w:w="4753"/>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Stratégie SEO locale avancée (+CHF 1’200)</w:t>
            </w:r>
          </w:p>
        </w:tc>
      </w:tr>
      <w:tr>
        <w:tc>
          <w:tcPr>
            <w:tcW w:type="dxa" w:w="4753"/>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Formation CMS (1h) + guide d’utilisation</w:t>
            </w:r>
          </w:p>
        </w:tc>
        <w:tc>
          <w:tcPr>
            <w:tcW w:type="dxa" w:w="4753"/>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Intégration CRM/API (+CHF 800–1’500)</w:t>
            </w:r>
          </w:p>
        </w:tc>
      </w:tr>
    </w:tbl>
    <w:p>
      <w:pPr>
        <w:spacing w:after="200"/>
      </w:pPr>
    </w:p>
    <w:p>
      <w:pPr>
        <w:pStyle w:val="Heading2"/>
      </w:pPr>
      <w:r>
        <w:t xml:space="preserve">Offre Premium – CHF 6’900</w:t>
      </w:r>
    </w:p>
    <w:p>
      <w:pPr>
        <w:spacing w:after="160" w:before="0" w:line="276"/>
        <w:jc w:val="both"/>
      </w:pPr>
      <w:r>
        <w:rPr>
          <w:rFonts w:ascii="Arial" w:cs="Arial" w:eastAsia="Arial" w:hAnsi="Arial"/>
          <w:b w:val="false"/>
          <w:bCs w:val="false"/>
          <w:i w:val="false"/>
          <w:iCs w:val="false"/>
          <w:color w:val="333333"/>
          <w:sz w:val="22"/>
          <w:szCs w:val="22"/>
        </w:rPr>
        <w:t xml:space="preserve">Cible : PME ambitieuses, entreprises en croissance, projets complexes. L’offre la plus rentable.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Inclus</w:t>
            </w:r>
          </w:p>
        </w:tc>
        <w:tc>
          <w:tcPr>
            <w:tcW w:type="dxa" w:w="4753"/>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 option</w:t>
            </w:r>
          </w:p>
        </w:tc>
      </w:tr>
      <w:tr>
        <w:tc>
          <w:tcPr>
            <w:tcW w:type="dxa" w:w="4753"/>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Site 8–15 pages, architecture stratégique</w:t>
            </w:r>
          </w:p>
        </w:tc>
        <w:tc>
          <w:tcPr>
            <w:tcW w:type="dxa" w:w="4753"/>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E-commerce WooCommerce (+CHF 3’000)</w:t>
            </w:r>
          </w:p>
        </w:tc>
      </w:tr>
      <w:tr>
        <w:tc>
          <w:tcPr>
            <w:tcW w:type="dxa" w:w="4753"/>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Design sur mesure, direction artistique</w:t>
            </w:r>
          </w:p>
        </w:tc>
        <w:tc>
          <w:tcPr>
            <w:tcW w:type="dxa" w:w="4753"/>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Système de réservation (+CHF 1’500)</w:t>
            </w:r>
          </w:p>
        </w:tc>
      </w:tr>
      <w:tr>
        <w:tc>
          <w:tcPr>
            <w:tcW w:type="dxa" w:w="4753"/>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Rédaction complète + stratégie de contenu</w:t>
            </w:r>
          </w:p>
        </w:tc>
        <w:tc>
          <w:tcPr>
            <w:tcW w:type="dxa" w:w="4753"/>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Espace client / extranet (+CHF 3’000)</w:t>
            </w:r>
          </w:p>
        </w:tc>
      </w:tr>
      <w:tr>
        <w:tc>
          <w:tcPr>
            <w:tcW w:type="dxa" w:w="4753"/>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SEO avancé + tunnel de conversion</w:t>
            </w:r>
          </w:p>
        </w:tc>
        <w:tc>
          <w:tcPr>
            <w:tcW w:type="dxa" w:w="4753"/>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Campagne Google Ads (+CHF 500/mois)</w:t>
            </w:r>
          </w:p>
        </w:tc>
      </w:tr>
      <w:tr>
        <w:tc>
          <w:tcPr>
            <w:tcW w:type="dxa" w:w="4753"/>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Intégrations (CRM, newsletter, analytics)</w:t>
            </w:r>
          </w:p>
        </w:tc>
        <w:tc>
          <w:tcPr>
            <w:tcW w:type="dxa" w:w="4753"/>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Maintenance premium incluse 6 mois</w:t>
            </w:r>
          </w:p>
        </w:tc>
      </w:tr>
    </w:tbl>
    <w:p>
      <w:r>
        <w:br w:type="page"/>
      </w:r>
    </w:p>
    <w:p>
      <w:pPr>
        <w:pStyle w:val="Heading1"/>
      </w:pPr>
      <w:r>
        <w:t xml:space="preserve">5. Modèle d’abonnement mensuel</w:t>
      </w:r>
    </w:p>
    <w:p>
      <w:pPr>
        <w:spacing w:after="60"/>
      </w:pPr>
    </w:p>
    <w:p>
      <w:pPr>
        <w:spacing w:after="160" w:before="0" w:line="276"/>
        <w:jc w:val="both"/>
      </w:pPr>
      <w:r>
        <w:rPr>
          <w:rFonts w:ascii="Arial" w:cs="Arial" w:eastAsia="Arial" w:hAnsi="Arial"/>
          <w:b w:val="false"/>
          <w:bCs w:val="false"/>
          <w:i w:val="false"/>
          <w:iCs w:val="false"/>
          <w:color w:val="333333"/>
          <w:sz w:val="22"/>
          <w:szCs w:val="22"/>
        </w:rPr>
        <w:t xml:space="preserve">Les revenus récurrents sont essentiels pour stabiliser la trésorerie. Trois formules de maintenance/support qui couvrent les besoins réels des clients tout en générant un revenu prévisible.</w:t>
      </w:r>
    </w:p>
    <w:p>
      <w:pPr>
        <w:spacing w:after="6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2100"/>
        <w:gridCol w:w="2100"/>
        <w:gridCol w:w="2106"/>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Prestation</w:t>
            </w:r>
          </w:p>
        </w:tc>
        <w:tc>
          <w:tcPr>
            <w:tcW w:type="dxa" w:w="2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Essentiel (CHF 49/m)</w:t>
            </w:r>
          </w:p>
        </w:tc>
        <w:tc>
          <w:tcPr>
            <w:tcW w:type="dxa" w:w="2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Confort (CHF 99/m)</w:t>
            </w:r>
          </w:p>
        </w:tc>
        <w:tc>
          <w:tcPr>
            <w:tcW w:type="dxa" w:w="210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Premium (CHF 149/m)</w:t>
            </w:r>
          </w:p>
        </w:tc>
      </w:tr>
      <w:tr>
        <w:tc>
          <w:tcPr>
            <w:tcW w:type="dxa" w:w="3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Hébergement suisse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7AE60"/>
                <w:sz w:val="20"/>
                <w:szCs w:val="20"/>
              </w:rPr>
              <w:t xml:space="preserv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7AE60"/>
                <w:sz w:val="20"/>
                <w:szCs w:val="20"/>
              </w:rPr>
              <w:t xml:space="preserve">✓</w:t>
            </w:r>
          </w:p>
        </w:tc>
        <w:tc>
          <w:tcPr>
            <w:tcW w:type="dxa" w:w="21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7AE60"/>
                <w:sz w:val="20"/>
                <w:szCs w:val="20"/>
              </w:rPr>
              <w:t xml:space="preserve">✓</w:t>
            </w:r>
          </w:p>
        </w:tc>
      </w:tr>
      <w:tr>
        <w:tc>
          <w:tcPr>
            <w:tcW w:type="dxa" w:w="3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SSL + sauvegardes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7AE60"/>
                <w:sz w:val="20"/>
                <w:szCs w:val="20"/>
              </w:rPr>
              <w:t xml:space="preserv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7AE60"/>
                <w:sz w:val="20"/>
                <w:szCs w:val="20"/>
              </w:rPr>
              <w:t xml:space="preserve">✓</w:t>
            </w:r>
          </w:p>
        </w:tc>
        <w:tc>
          <w:tcPr>
            <w:tcW w:type="dxa" w:w="21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7AE60"/>
                <w:sz w:val="20"/>
                <w:szCs w:val="20"/>
              </w:rPr>
              <w:t xml:space="preserve">✓</w:t>
            </w:r>
          </w:p>
        </w:tc>
      </w:tr>
      <w:tr>
        <w:tc>
          <w:tcPr>
            <w:tcW w:type="dxa" w:w="3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Mises à jour sécurité</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Trimestriel</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Mensuel</w:t>
            </w:r>
          </w:p>
        </w:tc>
        <w:tc>
          <w:tcPr>
            <w:tcW w:type="dxa" w:w="21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Mensuel</w:t>
            </w:r>
          </w:p>
        </w:tc>
      </w:tr>
      <w:tr>
        <w:tc>
          <w:tcPr>
            <w:tcW w:type="dxa" w:w="3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Modifications contenu</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E74C3C"/>
                <w:sz w:val="20"/>
                <w:szCs w:val="20"/>
              </w:rPr>
              <w:t xml:space="preserv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30 min/mois</w:t>
            </w:r>
          </w:p>
        </w:tc>
        <w:tc>
          <w:tcPr>
            <w:tcW w:type="dxa" w:w="21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1h/mois</w:t>
            </w:r>
          </w:p>
        </w:tc>
      </w:tr>
      <w:tr>
        <w:tc>
          <w:tcPr>
            <w:tcW w:type="dxa" w:w="3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Support technique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Email (48h)</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Email (24h)</w:t>
            </w:r>
          </w:p>
        </w:tc>
        <w:tc>
          <w:tcPr>
            <w:tcW w:type="dxa" w:w="21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Email + tél. (12h)</w:t>
            </w:r>
          </w:p>
        </w:tc>
      </w:tr>
      <w:tr>
        <w:tc>
          <w:tcPr>
            <w:tcW w:type="dxa" w:w="3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Rapport de performance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E74C3C"/>
                <w:sz w:val="20"/>
                <w:szCs w:val="20"/>
              </w:rPr>
              <w:t xml:space="preserv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E74C3C"/>
                <w:sz w:val="20"/>
                <w:szCs w:val="20"/>
              </w:rPr>
              <w:t xml:space="preserve">—</w:t>
            </w:r>
          </w:p>
        </w:tc>
        <w:tc>
          <w:tcPr>
            <w:tcW w:type="dxa" w:w="21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Mensuel</w:t>
            </w:r>
          </w:p>
        </w:tc>
      </w:tr>
      <w:tr>
        <w:tc>
          <w:tcPr>
            <w:tcW w:type="dxa" w:w="3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Coût réel estimé/mois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~CHF 15</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~CHF 35</w:t>
            </w:r>
          </w:p>
        </w:tc>
        <w:tc>
          <w:tcPr>
            <w:tcW w:type="dxa" w:w="21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~CHF 55</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Marge brute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~70%</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~65%</w:t>
            </w:r>
          </w:p>
        </w:tc>
        <w:tc>
          <w:tcPr>
            <w:tcW w:type="dxa" w:w="21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~63%</w:t>
            </w:r>
          </w:p>
        </w:tc>
      </w:tr>
    </w:tbl>
    <w:p>
      <w:pPr>
        <w:spacing w:after="120"/>
      </w:pPr>
    </w:p>
    <w:p>
      <w:pPr>
        <w:spacing w:after="160" w:before="0" w:line="276"/>
        <w:jc w:val="both"/>
      </w:pPr>
      <w:r>
        <w:rPr>
          <w:rFonts w:ascii="Arial" w:cs="Arial" w:eastAsia="Arial" w:hAnsi="Arial"/>
          <w:b w:val="false"/>
          <w:bCs w:val="false"/>
          <w:i w:val="false"/>
          <w:iCs w:val="false"/>
          <w:color w:val="333333"/>
          <w:sz w:val="22"/>
          <w:szCs w:val="22"/>
        </w:rPr>
        <w:t xml:space="preserve">Avec 20 clients en abonnement Confort, vous générez CHF 1’980/mois de revenu récurrent (CHF 23’760/an), pour un coût réel d’environ CHF 700/mois. Ce revenu passif constitue un filet de sécurité qui permet d’absorber les mois creux en acquisition de nouveaux projets.</w:t>
      </w:r>
    </w:p>
    <w:p>
      <w:r>
        <w:br w:type="page"/>
      </w:r>
    </w:p>
    <w:p>
      <w:pPr>
        <w:pStyle w:val="Heading1"/>
      </w:pPr>
      <w:r>
        <w:t xml:space="preserve">6. Estimation de marge avec levier IA</w:t>
      </w:r>
    </w:p>
    <w:p>
      <w:pPr>
        <w:spacing w:after="60"/>
      </w:pPr>
    </w:p>
    <w:p>
      <w:pPr>
        <w:spacing w:after="160" w:before="0" w:line="276"/>
        <w:jc w:val="both"/>
      </w:pPr>
      <w:r>
        <w:rPr>
          <w:rFonts w:ascii="Arial" w:cs="Arial" w:eastAsia="Arial" w:hAnsi="Arial"/>
          <w:b w:val="false"/>
          <w:bCs w:val="false"/>
          <w:i w:val="false"/>
          <w:iCs w:val="false"/>
          <w:color w:val="333333"/>
          <w:sz w:val="22"/>
          <w:szCs w:val="22"/>
        </w:rPr>
        <w:t xml:space="preserve">L’IA ne réduit pas le prix de vente — elle réduit le coût de production. Voici l’impact concret sur la marge pour chaque type d’offre.</w:t>
      </w:r>
    </w:p>
    <w:p>
      <w:pPr>
        <w:spacing w:after="6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1600"/>
        <w:gridCol w:w="1600"/>
        <w:gridCol w:w="1506"/>
        <w:gridCol w:w="1500"/>
      </w:tblGrid>
      <w:tr>
        <w:tc>
          <w:tcPr>
            <w:tcW w:type="dxa" w:w="1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Offre</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Prix vente</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Heures sans IA</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Heures avec IA</w:t>
            </w:r>
          </w:p>
        </w:tc>
        <w:tc>
          <w:tcPr>
            <w:tcW w:type="dxa" w:w="150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Coût prod.</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Marge brute</w:t>
            </w:r>
          </w:p>
        </w:tc>
      </w:tr>
      <w:tr>
        <w:tc>
          <w:tcPr>
            <w:tcW w:type="dxa" w:w="19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Starter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2’500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30–40h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15–20h</w:t>
            </w:r>
          </w:p>
        </w:tc>
        <w:tc>
          <w:tcPr>
            <w:tcW w:type="dxa" w:w="15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~1’100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7AE60"/>
                <w:sz w:val="20"/>
                <w:szCs w:val="20"/>
              </w:rPr>
              <w:t xml:space="preserve">~56%</w:t>
            </w:r>
          </w:p>
        </w:tc>
      </w:tr>
      <w:tr>
        <w:tc>
          <w:tcPr>
            <w:tcW w:type="dxa" w:w="19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Pro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3’900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50–65h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25–35h</w:t>
            </w:r>
          </w:p>
        </w:tc>
        <w:tc>
          <w:tcPr>
            <w:tcW w:type="dxa" w:w="15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~1’650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7AE60"/>
                <w:sz w:val="20"/>
                <w:szCs w:val="20"/>
              </w:rPr>
              <w:t xml:space="preserve">~58%</w:t>
            </w:r>
          </w:p>
        </w:tc>
      </w:tr>
      <w:tr>
        <w:tc>
          <w:tcPr>
            <w:tcW w:type="dxa" w:w="19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Premium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6’900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80–100h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45–60h</w:t>
            </w:r>
          </w:p>
        </w:tc>
        <w:tc>
          <w:tcPr>
            <w:tcW w:type="dxa" w:w="15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~2’900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7AE60"/>
                <w:sz w:val="20"/>
                <w:szCs w:val="20"/>
              </w:rPr>
              <w:t xml:space="preserve">~58%</w:t>
            </w:r>
          </w:p>
        </w:tc>
      </w:tr>
      <w:tr>
        <w:tc>
          <w:tcPr>
            <w:tcW w:type="dxa" w:w="19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Landing page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1’800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15–20h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8–12h</w:t>
            </w:r>
          </w:p>
        </w:tc>
        <w:tc>
          <w:tcPr>
            <w:tcW w:type="dxa" w:w="15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~550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7AE60"/>
                <w:sz w:val="20"/>
                <w:szCs w:val="20"/>
              </w:rPr>
              <w:t xml:space="preserve">~69%</w:t>
            </w:r>
          </w:p>
        </w:tc>
      </w:tr>
    </w:tbl>
    <w:p>
      <w:pPr>
        <w:spacing w:after="120"/>
      </w:pPr>
    </w:p>
    <w:p>
      <w:pPr>
        <w:spacing w:after="160" w:before="0" w:line="276"/>
        <w:jc w:val="both"/>
      </w:pPr>
      <w:r>
        <w:rPr>
          <w:rFonts w:ascii="Arial" w:cs="Arial" w:eastAsia="Arial" w:hAnsi="Arial"/>
          <w:b w:val="false"/>
          <w:bCs w:val="false"/>
          <w:i/>
          <w:iCs/>
          <w:color w:val="666666"/>
          <w:sz w:val="20"/>
          <w:szCs w:val="20"/>
        </w:rPr>
        <w:t xml:space="preserve">Base de calcul : coût horaire interne estimé à CHF 55/h (incluant salaire, charges, outils, overhead). Les marges saines pour une agence suisse se situent entre 40 et 60%. Au-dessus de 60%, vous êtes dans une position de niche très favorable.</w:t>
      </w:r>
    </w:p>
    <w:p>
      <w:pPr>
        <w:spacing w:after="60"/>
      </w:pPr>
    </w:p>
    <w:p>
      <w:pPr>
        <w:spacing w:after="160" w:before="0" w:line="276"/>
        <w:jc w:val="both"/>
      </w:pPr>
      <w:r>
        <w:rPr>
          <w:rFonts w:ascii="Arial" w:cs="Arial" w:eastAsia="Arial" w:hAnsi="Arial"/>
          <w:b/>
          <w:bCs/>
          <w:color w:val="1B2A4A"/>
          <w:sz w:val="22"/>
          <w:szCs w:val="22"/>
        </w:rPr>
        <w:t xml:space="preserve">Projection annuelle : </w:t>
      </w:r>
      <w:r>
        <w:rPr>
          <w:rFonts w:ascii="Arial" w:cs="Arial" w:eastAsia="Arial" w:hAnsi="Arial"/>
          <w:color w:val="333333"/>
          <w:sz w:val="22"/>
          <w:szCs w:val="22"/>
        </w:rPr>
        <w:t xml:space="preserve">avec 3 projets/mois en moyenne (mix Starter/Pro/Premium) et 20 abonnements actifs, le chiffre d’affaires projeté atteint environ CHF 160’000–200’000/an, dont CHF 24’000 de récurrent, pour un bénéfice brut de CHF 90’000–120’000.</w:t>
      </w:r>
    </w:p>
    <w:p>
      <w:r>
        <w:br w:type="page"/>
      </w:r>
    </w:p>
    <w:p>
      <w:pPr>
        <w:pStyle w:val="Heading1"/>
      </w:pPr>
      <w:r>
        <w:t xml:space="preserve">7. Risques identifiés et mitigation</w:t>
      </w:r>
    </w:p>
    <w:p>
      <w:pPr>
        <w:spacing w:after="6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3553"/>
        <w:gridCol w:w="3553"/>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Risque</w:t>
            </w:r>
          </w:p>
        </w:tc>
        <w:tc>
          <w:tcPr>
            <w:tcW w:type="dxa" w:w="3553"/>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Conséquence</w:t>
            </w:r>
          </w:p>
        </w:tc>
        <w:tc>
          <w:tcPr>
            <w:tcW w:type="dxa" w:w="3553"/>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Mitigation</w:t>
            </w:r>
          </w:p>
        </w:tc>
      </w:tr>
      <w:tr>
        <w:tc>
          <w:tcPr>
            <w:tcW w:type="dxa" w:w="24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Se vendre trop bas</w:t>
            </w:r>
          </w:p>
        </w:tc>
        <w:tc>
          <w:tcPr>
            <w:tcW w:type="dxa" w:w="355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Marge insuffisante, burnout, incapacité à investir, image dégradée.</w:t>
            </w:r>
          </w:p>
        </w:tc>
        <w:tc>
          <w:tcPr>
            <w:tcW w:type="dxa" w:w="355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Fixer un plancher absolu (CHF 2’000) et ne jamais descendre en dessous, même pour des «faveurs».</w:t>
            </w:r>
          </w:p>
        </w:tc>
      </w:tr>
      <w:tr>
        <w:tc>
          <w:tcPr>
            <w:tcW w:type="dxa" w:w="24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Image low-cost</w:t>
            </w:r>
          </w:p>
        </w:tc>
        <w:tc>
          <w:tcPr>
            <w:tcW w:type="dxa" w:w="355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Les clients à budget s’attendent à du discount. Spirale négative.</w:t>
            </w:r>
          </w:p>
        </w:tc>
        <w:tc>
          <w:tcPr>
            <w:tcW w:type="dxa" w:w="355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Ne jamais communiquer sur le prix comme argument principal. Vendre la valeur, le ROI, le gain de temps.</w:t>
            </w:r>
          </w:p>
        </w:tc>
      </w:tr>
      <w:tr>
        <w:tc>
          <w:tcPr>
            <w:tcW w:type="dxa" w:w="2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Concurrence no-code</w:t>
            </w:r>
          </w:p>
        </w:tc>
        <w:tc>
          <w:tcPr>
            <w:tcW w:type="dxa" w:w="355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Wix, Squarespace et les outils IA gratuits réduisent la barrière d’entrée.</w:t>
            </w:r>
          </w:p>
        </w:tc>
        <w:tc>
          <w:tcPr>
            <w:tcW w:type="dxa" w:w="355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 différencier par l’accompagnement, la stratégie, le SEO, le suivi humain. Le no-code fait le site, pas le business.</w:t>
            </w:r>
          </w:p>
        </w:tc>
      </w:tr>
      <w:tr>
        <w:tc>
          <w:tcPr>
            <w:tcW w:type="dxa" w:w="2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Freelances agressifs</w:t>
            </w:r>
          </w:p>
        </w:tc>
        <w:tc>
          <w:tcPr>
            <w:tcW w:type="dxa" w:w="355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Prix à CHF 1’500 pour un site vitrine, souvent sans suivi.</w:t>
            </w:r>
          </w:p>
        </w:tc>
        <w:tc>
          <w:tcPr>
            <w:tcW w:type="dxa" w:w="355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Mettre en avant la continuité, l’équipe, la garantie, le support long terme.</w:t>
            </w:r>
          </w:p>
        </w:tc>
      </w:tr>
      <w:tr>
        <w:tc>
          <w:tcPr>
            <w:tcW w:type="dxa" w:w="2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Attentes irréalistes</w:t>
            </w:r>
          </w:p>
        </w:tc>
        <w:tc>
          <w:tcPr>
            <w:tcW w:type="dxa" w:w="355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Le client veut un site « comme Apple » pour CHF 3’000.</w:t>
            </w:r>
          </w:p>
        </w:tc>
        <w:tc>
          <w:tcPr>
            <w:tcW w:type="dxa" w:w="355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Cadrage précis en avant-vente. Cahier des charges signé. Maquettes validées avant développement.</w:t>
            </w:r>
          </w:p>
        </w:tc>
      </w:tr>
      <w:tr>
        <w:tc>
          <w:tcPr>
            <w:tcW w:type="dxa" w:w="2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Dépendance à l’IA</w:t>
            </w:r>
          </w:p>
        </w:tc>
        <w:tc>
          <w:tcPr>
            <w:tcW w:type="dxa" w:w="355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Qualité générique si tout est délégué à l’IA.</w:t>
            </w:r>
          </w:p>
        </w:tc>
        <w:tc>
          <w:tcPr>
            <w:tcW w:type="dxa" w:w="355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L’IA comme assistant, jamais comme décideur. Toujours une couche de relecture et de personnalisation humaine.</w:t>
            </w:r>
          </w:p>
        </w:tc>
      </w:tr>
    </w:tbl>
    <w:p>
      <w:r>
        <w:br w:type="page"/>
      </w:r>
    </w:p>
    <w:p>
      <w:pPr>
        <w:pStyle w:val="Heading1"/>
      </w:pPr>
      <w:r>
        <w:t xml:space="preserve">8. Recommandation finale</w:t>
      </w:r>
    </w:p>
    <w:p>
      <w:pPr>
        <w:spacing w:after="6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000"/>
        <w:gridCol w:w="5506"/>
      </w:tblGrid>
      <w:tr>
        <w:tc>
          <w:tcPr>
            <w:tcW w:type="dxa" w:w="4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Critère</w:t>
            </w:r>
          </w:p>
        </w:tc>
        <w:tc>
          <w:tcPr>
            <w:tcW w:type="dxa" w:w="550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Recommandation</w:t>
            </w:r>
          </w:p>
        </w:tc>
      </w:tr>
      <w:tr>
        <w:tc>
          <w:tcPr>
            <w:tcW w:type="dxa" w:w="40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Prix minimum absolu</w:t>
            </w:r>
          </w:p>
        </w:tc>
        <w:tc>
          <w:tcPr>
            <w:tcW w:type="dxa" w:w="55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CHF 2’000 — En dessous, vous travaillez à perte et dégradez votre image. Aucune exception.</w:t>
            </w:r>
          </w:p>
        </w:tc>
      </w:tr>
      <w:tr>
        <w:tc>
          <w:tcPr>
            <w:tcW w:type="dxa" w:w="4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Prix psychologique idéal</w:t>
            </w:r>
          </w:p>
        </w:tc>
        <w:tc>
          <w:tcPr>
            <w:tcW w:type="dxa" w:w="55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7AE60"/>
                <w:sz w:val="20"/>
                <w:szCs w:val="20"/>
              </w:rPr>
              <w:t xml:space="preserve">CHF 3’900 — Perçu comme professionnel sans être intimidant. Accessible pour une PME, crédible pour une agence.</w:t>
            </w:r>
          </w:p>
        </w:tc>
      </w:tr>
      <w:tr>
        <w:tc>
          <w:tcPr>
            <w:tcW w:type="dxa" w:w="4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Offre la + facile à vendre</w:t>
            </w:r>
          </w:p>
        </w:tc>
        <w:tc>
          <w:tcPr>
            <w:tcW w:type="dxa" w:w="55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E75B6"/>
                <w:sz w:val="20"/>
                <w:szCs w:val="20"/>
              </w:rPr>
              <w:t xml:space="preserve">Offre Pro à CHF 3’900 + abonnement Confort CHF 99/mois. Ratio valeur/prix optimal.</w:t>
            </w:r>
          </w:p>
        </w:tc>
      </w:tr>
      <w:tr>
        <w:tc>
          <w:tcPr>
            <w:tcW w:type="dxa" w:w="4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Offre la + rentable</w:t>
            </w:r>
          </w:p>
        </w:tc>
        <w:tc>
          <w:tcPr>
            <w:tcW w:type="dxa" w:w="55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E75B6"/>
                <w:sz w:val="20"/>
                <w:szCs w:val="20"/>
              </w:rPr>
              <w:t xml:space="preserve">Offre Premium à CHF 6’900 avec options. Marge brute de 58% et fort potentiel d’upsell.</w:t>
            </w:r>
          </w:p>
        </w:tc>
      </w:tr>
    </w:tbl>
    <w:p>
      <w:pPr>
        <w:spacing w:after="200"/>
      </w:pPr>
    </w:p>
    <w:p>
      <w:pPr>
        <w:pStyle w:val="Heading2"/>
      </w:pPr>
      <w:r>
        <w:t xml:space="preserve">Stratégie de positionnement en une phrase</w:t>
      </w:r>
    </w:p>
    <w:p>
      <w:pPr>
        <w:spacing w:after="60"/>
      </w:pPr>
    </w:p>
    <w:p>
      <w:pPr>
        <w:pBdr>
          <w:top w:val="single" w:color="2E75B6" w:sz="4" w:space="12"/>
          <w:bottom w:val="single" w:color="2E75B6" w:sz="4" w:space="12"/>
        </w:pBdr>
        <w:spacing w:after="200" w:before="200"/>
        <w:jc w:val="center"/>
      </w:pPr>
      <w:r>
        <w:rPr>
          <w:rFonts w:ascii="Arial" w:cs="Arial" w:eastAsia="Arial" w:hAnsi="Arial"/>
          <w:i/>
          <w:iCs/>
          <w:color w:val="1B2A4A"/>
          <w:sz w:val="26"/>
          <w:szCs w:val="26"/>
        </w:rPr>
        <w:t xml:space="preserve">« Nous offrons la qualité et l’accompagnement d’une agence,
avec l’agilité et la réactivité d’un freelance,
au juste prix pour une PME romande. »</w:t>
      </w:r>
    </w:p>
    <w:p>
      <w:pPr>
        <w:spacing w:after="200"/>
      </w:pPr>
    </w:p>
    <w:p>
      <w:pPr>
        <w:pStyle w:val="Heading2"/>
      </w:pPr>
      <w:r>
        <w:t xml:space="preserve">Plan d’action immédiat</w:t>
      </w:r>
    </w:p>
    <w:p>
      <w:pPr>
        <w:spacing w:after="60"/>
      </w:pPr>
    </w:p>
    <w:p>
      <w:pPr>
        <w:spacing w:after="160" w:before="0" w:line="276"/>
        <w:jc w:val="both"/>
      </w:pPr>
      <w:r>
        <w:rPr>
          <w:rFonts w:ascii="Arial" w:cs="Arial" w:eastAsia="Arial" w:hAnsi="Arial"/>
          <w:b/>
          <w:bCs/>
          <w:color w:val="1B2A4A"/>
          <w:sz w:val="22"/>
          <w:szCs w:val="22"/>
        </w:rPr>
        <w:t xml:space="preserve">Semaine 1–2 : </w:t>
      </w:r>
      <w:r>
        <w:rPr>
          <w:rFonts w:ascii="Arial" w:cs="Arial" w:eastAsia="Arial" w:hAnsi="Arial"/>
          <w:color w:val="333333"/>
          <w:sz w:val="22"/>
          <w:szCs w:val="22"/>
        </w:rPr>
        <w:t xml:space="preserve">Finaliser les trois offres packagées (Starter, Pro, Premium) avec des pages de vente claires et un processus de devis rapide.</w:t>
      </w:r>
    </w:p>
    <w:p>
      <w:pPr>
        <w:spacing w:after="160" w:before="0" w:line="276"/>
        <w:jc w:val="both"/>
      </w:pPr>
      <w:r>
        <w:rPr>
          <w:rFonts w:ascii="Arial" w:cs="Arial" w:eastAsia="Arial" w:hAnsi="Arial"/>
          <w:b/>
          <w:bCs/>
          <w:color w:val="1B2A4A"/>
          <w:sz w:val="22"/>
          <w:szCs w:val="22"/>
        </w:rPr>
        <w:t xml:space="preserve">Semaine 3–4 : </w:t>
      </w:r>
      <w:r>
        <w:rPr>
          <w:rFonts w:ascii="Arial" w:cs="Arial" w:eastAsia="Arial" w:hAnsi="Arial"/>
          <w:color w:val="333333"/>
          <w:sz w:val="22"/>
          <w:szCs w:val="22"/>
        </w:rPr>
        <w:t xml:space="preserve">Créer un portfolio de 3–5 projets de référence (même fictifs ou pro bono) pour démontrer la qualité du travail.</w:t>
      </w:r>
    </w:p>
    <w:p>
      <w:pPr>
        <w:spacing w:after="160" w:before="0" w:line="276"/>
        <w:jc w:val="both"/>
      </w:pPr>
      <w:r>
        <w:rPr>
          <w:rFonts w:ascii="Arial" w:cs="Arial" w:eastAsia="Arial" w:hAnsi="Arial"/>
          <w:b/>
          <w:bCs/>
          <w:color w:val="1B2A4A"/>
          <w:sz w:val="22"/>
          <w:szCs w:val="22"/>
        </w:rPr>
        <w:t xml:space="preserve">Mois 2 : </w:t>
      </w:r>
      <w:r>
        <w:rPr>
          <w:rFonts w:ascii="Arial" w:cs="Arial" w:eastAsia="Arial" w:hAnsi="Arial"/>
          <w:color w:val="333333"/>
          <w:sz w:val="22"/>
          <w:szCs w:val="22"/>
        </w:rPr>
        <w:t xml:space="preserve">Lancer l’acquisition (SEO local, réseautage, LinkedIn) en ciblant les PME romandes avec un message centré sur le ROI, pas sur le prix.</w:t>
      </w:r>
    </w:p>
    <w:p>
      <w:pPr>
        <w:spacing w:after="160" w:before="0" w:line="276"/>
        <w:jc w:val="both"/>
      </w:pPr>
      <w:r>
        <w:rPr>
          <w:rFonts w:ascii="Arial" w:cs="Arial" w:eastAsia="Arial" w:hAnsi="Arial"/>
          <w:b/>
          <w:bCs/>
          <w:color w:val="1B2A4A"/>
          <w:sz w:val="22"/>
          <w:szCs w:val="22"/>
        </w:rPr>
        <w:t xml:space="preserve">Mois 3+ : </w:t>
      </w:r>
      <w:r>
        <w:rPr>
          <w:rFonts w:ascii="Arial" w:cs="Arial" w:eastAsia="Arial" w:hAnsi="Arial"/>
          <w:color w:val="333333"/>
          <w:sz w:val="22"/>
          <w:szCs w:val="22"/>
        </w:rPr>
        <w:t xml:space="preserve">Construire le portefeuille d’abonnements. Objectif : 10 clients récurrents d’ici 6 mois, 20 d’ici 12 mois.</w:t>
      </w:r>
    </w:p>
    <w:p>
      <w:pPr>
        <w:spacing w:after="400"/>
      </w:pPr>
    </w:p>
    <w:p>
      <w:pPr>
        <w:jc w:val="center"/>
      </w:pPr>
      <w:r>
        <w:rPr>
          <w:rFonts w:ascii="Arial" w:cs="Arial" w:eastAsia="Arial" w:hAnsi="Arial"/>
          <w:i/>
          <w:iCs/>
          <w:color w:val="999999"/>
          <w:sz w:val="20"/>
          <w:szCs w:val="20"/>
        </w:rPr>
        <w:t xml:space="preserve">— Fin du document —</w:t>
      </w:r>
    </w:p>
    <w:sectPr>
      <w:headerReference w:type="default" r:id="rId7"/>
      <w:footerReference w:type="default" r:id="rId8"/>
      <w:pgSz w:w="11906" w:h="16838" w:orient="portrait"/>
      <w:pgMar w:top="144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i/>
        <w:iCs/>
        <w:color w:val="999999"/>
        <w:sz w:val="16"/>
        <w:szCs w:val="16"/>
      </w:rPr>
      <w:t xml:space="preserve">Confidentiel – Usage interne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spacing w:after="0"/>
    </w:pPr>
    <w:r>
      <w:rPr>
        <w:rFonts w:ascii="Arial" w:cs="Arial" w:eastAsia="Arial" w:hAnsi="Arial"/>
        <w:b/>
        <w:bCs/>
        <w:color w:val="2E75B6"/>
        <w:sz w:val="18"/>
        <w:szCs w:val="18"/>
      </w:rPr>
      <w:t xml:space="preserve">Analyse de marché – Pricing agence web</w:t>
    </w:r>
    <w:r>
      <w:rPr>
        <w:rFonts w:ascii="Arial" w:cs="Arial" w:eastAsia="Arial" w:hAnsi="Arial"/>
        <w:color w:val="999999"/>
        <w:sz w:val="18"/>
        <w:szCs w:val="18"/>
      </w:rPr>
      <w:t xml:space="preserve">	Mars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2026-03-20T21:02:56.226Z</dcterms:created>
  <dcterms:modified xsi:type="dcterms:W3CDTF">2026-03-20T21:02:56.227Z</dcterms:modified>
</cp:coreProperties>
</file>

<file path=docProps/custom.xml><?xml version="1.0" encoding="utf-8"?>
<Properties xmlns="http://schemas.openxmlformats.org/officeDocument/2006/custom-properties" xmlns:vt="http://schemas.openxmlformats.org/officeDocument/2006/docPropsVTypes"/>
</file>