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基层治理数字化转型工作汇报</w:t>
      </w:r>
    </w:p>
    <w:p>
      <w:pPr>
        <w:pStyle w:val="Heading1"/>
      </w:pPr>
      <w:r>
        <w:t xml:space="preserve">一、工作背景</w:t>
      </w:r>
    </w:p>
    <w:p>
      <w:pPr>
        <w:spacing w:after="160"/>
      </w:pPr>
      <w:r>
        <w:t xml:space="preserve">当前，我国基层治理面临人口流动加速、公共服务需求多元、风险防控压力增大等新形势。党中央、国务院高度重视数字政府建设，《关于加强基层治理体系和治理能力现代化建设的意见》（中发〔2021〕26号）明确提出「加强基层智慧治理能力建设」。省、市相继出台《数字政府改革建设「十四五」规划》，将基层治理数字化转型列为重点任务。</w:t>
      </w:r>
    </w:p>
    <w:p>
      <w:pPr>
        <w:spacing w:after="160"/>
      </w:pPr>
      <w:r>
        <w:t xml:space="preserve">在此背景下，我区自2024年起全面推进「数字赋能·智慧社区」工程，聚焦数据共享、业务流程再造和服务模式创新，着力破解基层「报表多、重复填、数据散、协同难」四大痛点，构建「用数据决策、用数据服务、用数据管理」的基层治理新格局。</w:t>
      </w:r>
    </w:p>
    <w:p>
      <w:pPr>
        <w:pStyle w:val="ListParagraph"/>
        <w:numPr>
          <w:ilvl w:val="0"/>
          <w:numId w:val="1"/>
        </w:numPr>
      </w:pPr>
      <w:r>
        <w:t xml:space="preserve">中央政策引领：中发〔2021〕26号明确基层智慧治理方向</w:t>
      </w:r>
    </w:p>
    <w:p>
      <w:pPr>
        <w:pStyle w:val="ListParagraph"/>
        <w:numPr>
          <w:ilvl w:val="0"/>
          <w:numId w:val="1"/>
        </w:numPr>
      </w:pPr>
      <w:r>
        <w:t xml:space="preserve">省市部署：数字政府「十四五」规划将基层数字化列为重点</w:t>
      </w:r>
    </w:p>
    <w:p>
      <w:pPr>
        <w:pStyle w:val="ListParagraph"/>
        <w:numPr>
          <w:ilvl w:val="0"/>
          <w:numId w:val="1"/>
        </w:numPr>
      </w:pPr>
      <w:r>
        <w:t xml:space="preserve">本区现状：破解「报表多、重复填、数据散、协同难」四大痛点</w:t>
      </w:r>
    </w:p>
    <w:p>
      <w:pPr>
        <w:pStyle w:val="Heading1"/>
      </w:pPr>
      <w:r>
        <w:t xml:space="preserve">二、推进举措</w:t>
      </w:r>
    </w:p>
    <w:p>
      <w:pPr>
        <w:spacing w:after="160"/>
      </w:pPr>
      <w:r>
        <w:t xml:space="preserve">（一）搭建一体化基层治理数据平台整合民政、人社、卫健、公安、城管等12个部门数据资源，建成区级基层治理数据资源中心，归集人口、房屋、企业、事件等核心数据超200万条。实现「一次采集、多方复用」，原有37张手工报表精简至7张系统自动生成报表。</w:t>
      </w:r>
    </w:p>
    <w:p>
      <w:pPr>
        <w:spacing w:after="160"/>
      </w:pPr>
      <w:r>
        <w:t xml:space="preserve">（二）推广「掌上社区」移动服务终端开发部署「掌上社区」APP与微信小程序，集成事项办理、民意征集、通知公告、网格巡查四大核心模块。截至2025年8月，注册用户覆盖辖区85%常住人口，累计受理线上办事申请4.2万件，按时办结率98.7%。</w:t>
      </w:r>
    </w:p>
    <w:p>
      <w:pPr>
        <w:spacing w:after="160"/>
      </w:pPr>
      <w:r>
        <w:t xml:space="preserve">（三）构建网格化智能管理闭环依托地理信息系统（GIS）和物联网感知设备，将全区划分为568个基础网格。建立「巡查—上报—分派—处置—反馈—评价」全流程闭环机制，引入AI图像识别技术辅助安全隐患排查。2025年上半年网格事件处置平均响应时间较上年缩短62%。</w:t>
      </w:r>
    </w:p>
    <w:p>
      <w:pPr>
        <w:spacing w:after="160"/>
      </w:pPr>
      <w:r>
        <w:t xml:space="preserve">（四）深化数据赋能便民服务打通「一网通办」与社区便民服务站数据通道，实现高频事项「家门口办、指尖办」。推出「政策找人」服务模式，利用大数据比对主动推送养老认证、就业补贴等惠民政策，2025年累计主动服务3.6万人次。</w:t>
      </w:r>
    </w:p>
    <w:p>
      <w:pPr>
        <w:pStyle w:val="ListParagraph"/>
        <w:numPr>
          <w:ilvl w:val="0"/>
          <w:numId w:val="1"/>
        </w:numPr>
      </w:pPr>
      <w:r>
        <w:t xml:space="preserve">一体化数据平台：12部门数据整合，37张报表精简至7张</w:t>
      </w:r>
    </w:p>
    <w:p>
      <w:pPr>
        <w:pStyle w:val="ListParagraph"/>
        <w:numPr>
          <w:ilvl w:val="0"/>
          <w:numId w:val="1"/>
        </w:numPr>
      </w:pPr>
      <w:r>
        <w:t xml:space="preserve">掌上社区终端：注册率85%，线上办结率98.7%</w:t>
      </w:r>
    </w:p>
    <w:p>
      <w:pPr>
        <w:pStyle w:val="ListParagraph"/>
        <w:numPr>
          <w:ilvl w:val="0"/>
          <w:numId w:val="1"/>
        </w:numPr>
      </w:pPr>
      <w:r>
        <w:t xml:space="preserve">网格化智能闭环：568个网格，AI辅助排查，响应缩短62%</w:t>
      </w:r>
    </w:p>
    <w:p>
      <w:pPr>
        <w:pStyle w:val="ListParagraph"/>
        <w:numPr>
          <w:ilvl w:val="0"/>
          <w:numId w:val="1"/>
        </w:numPr>
      </w:pPr>
      <w:r>
        <w:t xml:space="preserve">数据赋能便民：政策找人主动服务3.6万人次</w:t>
      </w:r>
    </w:p>
    <w:p>
      <w:pPr>
        <w:pStyle w:val="Heading1"/>
      </w:pPr>
      <w:r>
        <w:t xml:space="preserve">三、下一步计划</w:t>
      </w:r>
    </w:p>
    <w:p>
      <w:pPr>
        <w:spacing w:after="160"/>
      </w:pPr>
      <w:r>
        <w:t xml:space="preserve">（一）深化数据治理与安全防护完善数据质量标准体系，建立数据质量常态化监测机制。落实《数据安全法》和《个人信息保护法》要求，完成基层治理数据分类分级管理，部署数据脱敏与隐私计算平台，确保居民个人信息安全。</w:t>
      </w:r>
    </w:p>
    <w:p>
      <w:pPr>
        <w:spacing w:after="160"/>
      </w:pPr>
      <w:r>
        <w:t xml:space="preserve">（二）拓展人工智能应用场景在智能客服、事件自动分派、风险预警预测等领域引入大语言模型技术，建设「AI基层治理助手」，支撑网格员日常巡查、政策咨询和突发事件快速响应。计划2026年一季度完成试点部署。</w:t>
      </w:r>
    </w:p>
    <w:p>
      <w:pPr>
        <w:spacing w:after="160"/>
      </w:pPr>
      <w:r>
        <w:t xml:space="preserve">（三）推动跨区域协同治理联合周边两区一县，探索建立跨区域基层治理数据共享交换机制，在流动人口服务、生态环境联防联治、应急协同指挥等方向开展试点。</w:t>
      </w:r>
    </w:p>
    <w:p>
      <w:pPr>
        <w:spacing w:after="160"/>
      </w:pPr>
      <w:r>
        <w:t xml:space="preserve">（四）提升基层队伍数字素养制定基层工作人员数字能力培训计划，2026年内完成全区1500名网格员和社区工作者数字化轮训。培育「数字网格员」标杆，发挥示范引领效应。</w:t>
      </w:r>
    </w:p>
    <w:p>
      <w:pPr>
        <w:pStyle w:val="ListParagraph"/>
        <w:numPr>
          <w:ilvl w:val="0"/>
          <w:numId w:val="1"/>
        </w:numPr>
      </w:pPr>
      <w:r>
        <w:t xml:space="preserve">数据治理与安全：数据分类分级、隐私计算平台</w:t>
      </w:r>
    </w:p>
    <w:p>
      <w:pPr>
        <w:pStyle w:val="ListParagraph"/>
        <w:numPr>
          <w:ilvl w:val="0"/>
          <w:numId w:val="1"/>
        </w:numPr>
      </w:pPr>
      <w:r>
        <w:t xml:space="preserve">AI应用拓展：大语言模型助手，2026Q1试点</w:t>
      </w:r>
    </w:p>
    <w:p>
      <w:pPr>
        <w:pStyle w:val="ListParagraph"/>
        <w:numPr>
          <w:ilvl w:val="0"/>
          <w:numId w:val="1"/>
        </w:numPr>
      </w:pPr>
      <w:r>
        <w:t xml:space="preserve">跨区域协同：两区一县数据共享试点</w:t>
      </w:r>
    </w:p>
    <w:p>
      <w:pPr>
        <w:pStyle w:val="ListParagraph"/>
        <w:numPr>
          <w:ilvl w:val="0"/>
          <w:numId w:val="1"/>
        </w:numPr>
      </w:pPr>
      <w:r>
        <w:t xml:space="preserve">队伍数字素养：1500名网格员年度轮训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基层治理数字化转型工作汇报</dc:title>
  <dc:creator>codeCN</dc:creator>
  <cp:lastModifiedBy>Un-named</cp:lastModifiedBy>
  <cp:revision>1</cp:revision>
  <dcterms:created xsi:type="dcterms:W3CDTF">2026-08-25T02:52:53.021Z</dcterms:created>
  <dcterms:modified xsi:type="dcterms:W3CDTF">2026-08-25T02:52:53.022Z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