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基层治理数字化转型工作汇报</w:t>
      </w:r>
    </w:p>
    <w:p>
      <w:pPr>
        <w:pStyle w:val="Heading1"/>
      </w:pPr>
      <w:r>
        <w:t xml:space="preserve">一、工作背景</w:t>
      </w:r>
    </w:p>
    <w:p>
      <w:pPr>
        <w:spacing w:after="160"/>
      </w:pPr>
      <w:r>
        <w:t xml:space="preserve">党中央、国务院高度重视基层治理体系和治理能力现代化建设。2023年，中共中央、国务院印发《数字中国建设整体布局规划》，明确要求推进数字技术在基层治理中的深度应用。2024年，民政部等九部门联合印发《关于深入推进智慧社区建设的意见》，进一步提出到2025年基本建成智慧社区框架、到2030年形成完善数字治理体系的目标。</w:t>
      </w:r>
    </w:p>
    <w:p>
      <w:pPr>
        <w:pStyle w:val="ListParagraph"/>
        <w:numPr>
          <w:ilvl w:val="0"/>
          <w:numId w:val="1"/>
        </w:numPr>
      </w:pPr>
      <w:r>
        <w:t xml:space="preserve">现实挑战：</w:t>
      </w:r>
    </w:p>
    <w:p>
      <w:pPr>
        <w:pStyle w:val="ListParagraph"/>
        <w:numPr>
          <w:ilvl w:val="0"/>
          <w:numId w:val="1"/>
        </w:numPr>
      </w:pPr>
      <w:r>
        <w:t xml:space="preserve">信息孤岛严重：街道、社区、物业、公安、卫健等条线系统独立运行，数据无法互通，导致重复采集、多头报送。</w:t>
      </w:r>
    </w:p>
    <w:p>
      <w:pPr>
        <w:pStyle w:val="ListParagraph"/>
        <w:numPr>
          <w:ilvl w:val="0"/>
          <w:numId w:val="1"/>
        </w:numPr>
      </w:pPr>
      <w:r>
        <w:t xml:space="preserve">服务效能不足：群众办事仍以线下跑腿为主，多次跑反复跑现象突出，线上服务覆盖率不足40%。</w:t>
      </w:r>
    </w:p>
    <w:p>
      <w:pPr>
        <w:pStyle w:val="ListParagraph"/>
        <w:numPr>
          <w:ilvl w:val="0"/>
          <w:numId w:val="1"/>
        </w:numPr>
      </w:pPr>
      <w:r>
        <w:t xml:space="preserve">决策支撑薄弱：缺乏数据驱动的分析能力，隐患排查、资源配置、应急响应依赖经验判断，精准度低。</w:t>
      </w:r>
    </w:p>
    <w:p>
      <w:pPr>
        <w:pStyle w:val="Heading1"/>
      </w:pPr>
      <w:r>
        <w:t xml:space="preserve">二、推进举措</w:t>
      </w:r>
    </w:p>
    <w:p>
      <w:pPr>
        <w:pStyle w:val="ListParagraph"/>
        <w:numPr>
          <w:ilvl w:val="0"/>
          <w:numId w:val="1"/>
        </w:numPr>
      </w:pPr>
      <w:r>
        <w:t xml:space="preserve">2.1 构建一云一网一平台基础架构：以政务云为底座，部署统一的数据中心和算力支撑环境；打通电子政务外网与社区专网，实现千兆光纤到社区；建设基层治理综合平台，集成网格管理、事件流转、数据分析、指挥调度四大核心模块。</w:t>
      </w:r>
    </w:p>
    <w:p>
      <w:pPr>
        <w:pStyle w:val="ListParagraph"/>
        <w:numPr>
          <w:ilvl w:val="0"/>
          <w:numId w:val="1"/>
        </w:numPr>
      </w:pPr>
      <w:r>
        <w:t xml:space="preserve">2.2 推进网格化+数字化融合治理：将全市划分为3200个基础网格，每个网格配备专职网格员；建立采集上报分派处置反馈评价六步闭环流程；2025年全年累计处理事件68.7万件，办结率达97.3%，平均处置时长从72小时压缩至8小时。</w:t>
      </w:r>
    </w:p>
    <w:p>
      <w:pPr>
        <w:pStyle w:val="ListParagraph"/>
        <w:numPr>
          <w:ilvl w:val="0"/>
          <w:numId w:val="1"/>
        </w:numPr>
      </w:pPr>
      <w:r>
        <w:t xml:space="preserve">2.3 建设市民服务一码通：推广市民码应用，集成政务服务、医疗挂号、物业缴费、停车预约等27项高频事项；2026年上半年注册用户突破120万，累计提供服务530万次；实现一码通办一码通行一码通查，群众满意度从78%提升至92%。</w:t>
      </w:r>
    </w:p>
    <w:p>
      <w:pPr>
        <w:pStyle w:val="ListParagraph"/>
        <w:numPr>
          <w:ilvl w:val="0"/>
          <w:numId w:val="1"/>
        </w:numPr>
      </w:pPr>
      <w:r>
        <w:t xml:space="preserve">2.4 实施数据赋能科学决策工程：搭建基层治理数据驾驶舱，接入12个部门36类数据；构建七大分析模型，包括人口流动预测、矛盾风险预警、公共服务供需匹配、社区活力评估、应急资源调度、舆情态势感知、政策效果仿真；2026年上半年生成分析报告142份，预警隐患事件89起，提前处置率76%</w:t>
      </w:r>
    </w:p>
    <w:p>
      <w:pPr>
        <w:pStyle w:val="Heading1"/>
      </w:pPr>
      <w:r>
        <w:t xml:space="preserve">三、下一步工作安排与保障措施</w:t>
      </w:r>
    </w:p>
    <w:p>
      <w:pPr>
        <w:spacing w:after="160"/>
      </w:pPr>
      <w:r>
        <w:t xml:space="preserve">围绕2026年下半年至2027年工作部署，从数据治理、智能升级、服务拓展和保障体系四个维度统筹推进。</w:t>
      </w:r>
    </w:p>
    <w:p>
      <w:pPr>
        <w:pStyle w:val="ListParagraph"/>
        <w:numPr>
          <w:ilvl w:val="0"/>
          <w:numId w:val="1"/>
        </w:numPr>
      </w:pPr>
      <w:r>
        <w:t xml:space="preserve">3.1 深化数据治理（2026年Q3-Q4）：推进一数一源数据标准化治理，编制基层治理数据资源目录V2.0；建立数据质量考核机制，数据准确率目标提升至95%；探索与市级大数据平台、省级数据共享交换平台的对接。</w:t>
      </w:r>
    </w:p>
    <w:p>
      <w:pPr>
        <w:pStyle w:val="ListParagraph"/>
        <w:numPr>
          <w:ilvl w:val="0"/>
          <w:numId w:val="1"/>
        </w:numPr>
      </w:pPr>
      <w:r>
        <w:t xml:space="preserve">3.2 提升智能水平（2027年Q1-Q2）：引入大语言模型技术，打造基层治理AI助手，实现政策问答、工单自动分发、报告智能生成；建设视频AI分析平台，实现占道经营、垃圾堆积、车辆违停等8类场景自动识别；试点预测性治理——基于历史数据预测高发矛盾类型与区域。</w:t>
      </w:r>
    </w:p>
    <w:p>
      <w:pPr>
        <w:pStyle w:val="ListParagraph"/>
        <w:numPr>
          <w:ilvl w:val="0"/>
          <w:numId w:val="1"/>
        </w:numPr>
      </w:pPr>
      <w:r>
        <w:t xml:space="preserve">3.3 拓展服务场景（2027年全年）：新增15项一件事一次办主题服务；推动残障人士、老年人等特殊群体数字化服务全覆盖；建设社区微脑——每个社区配备一块数字看板，实时展示运行状态。</w:t>
      </w:r>
    </w:p>
    <w:p>
      <w:pPr>
        <w:pStyle w:val="ListParagraph"/>
        <w:numPr>
          <w:ilvl w:val="0"/>
          <w:numId w:val="1"/>
        </w:numPr>
      </w:pPr>
      <w:r>
        <w:t xml:space="preserve">3.4 健全保障体系（持续推进）：完善数据安全管理制度，落实个人信息保护法和数据安全法要求；建立基层数字化人才培训体系，2027年完成5000人次培训；设立数字化转型专项考核指标，纳入年度绩效考核</w:t>
      </w:r>
    </w:p>
    <w:p>
      <w:pPr>
        <w:pStyle w:val="Heading1"/>
      </w:pPr>
      <w:r>
        <w:t xml:space="preserve">四、参考文献</w:t>
      </w:r>
    </w:p>
    <w:p>
      <w:pPr>
        <w:pStyle w:val="ListParagraph"/>
        <w:numPr>
          <w:ilvl w:val="0"/>
          <w:numId w:val="1"/>
        </w:numPr>
      </w:pPr>
      <w:r>
        <w:t xml:space="preserve">中共中央、国务院.《数字中国建设整体布局规划》. 2023.</w:t>
      </w:r>
    </w:p>
    <w:p>
      <w:pPr>
        <w:pStyle w:val="ListParagraph"/>
        <w:numPr>
          <w:ilvl w:val="0"/>
          <w:numId w:val="1"/>
        </w:numPr>
      </w:pPr>
      <w:r>
        <w:t xml:space="preserve">民政部等九部门.《关于深入推进智慧社区建设的意见》. 4.</w:t>
      </w:r>
    </w:p>
    <w:p>
      <w:pPr>
        <w:pStyle w:val="ListParagraph"/>
        <w:numPr>
          <w:ilvl w:val="0"/>
          <w:numId w:val="1"/>
        </w:numPr>
      </w:pPr>
      <w:r>
        <w:t xml:space="preserve">国务院.《关于加强基层治理体系和治理能力现代化建设的意见》. 1.</w:t>
      </w:r>
    </w:p>
    <w:p>
      <w:pPr>
        <w:pStyle w:val="ListParagraph"/>
        <w:numPr>
          <w:ilvl w:val="0"/>
          <w:numId w:val="1"/>
        </w:numPr>
      </w:pPr>
      <w:r>
        <w:t xml:space="preserve">国家互联网信息办公室.《数字中国发展报告（2025年）》. 6.</w:t>
      </w:r>
    </w:p>
    <w:p>
      <w:pPr>
        <w:pStyle w:val="ListParagraph"/>
        <w:numPr>
          <w:ilvl w:val="0"/>
          <w:numId w:val="1"/>
        </w:numPr>
      </w:pPr>
      <w:r>
        <w:t xml:space="preserve">中国信息通信研究院.《数字治理白皮书（2025年）》. 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基层治理数字化转型工作汇报</dc:title>
  <dc:creator>codeCN</dc:creator>
  <cp:lastModifiedBy>Un-named</cp:lastModifiedBy>
  <cp:revision>1</cp:revision>
  <dcterms:created xsi:type="dcterms:W3CDTF">2026-08-25T04:17:00.643Z</dcterms:created>
  <dcterms:modified xsi:type="dcterms:W3CDTF">2026-08-25T04:17:00.643Z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