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如何用AI为孩子总结考卷，寻找知识盲点，针对训练</w:t>
      </w:r>
    </w:p>
    <w:p>
      <w:pPr>
        <w:pStyle w:val="12"/>
        <w:jc w:val="left"/>
      </w:pPr>
      <w:r>
        <w:rPr/>
        <w:t>📌 原文链接：</w:t>
      </w:r>
      <w:r>
        <w:rPr/>
        <w:fldChar w:fldCharType="begin"/>
      </w:r>
      <w:r>
        <w:rPr/>
        <w:instrText xml:space="preserve"> HYPERLINK "https://mp.weixin.qq.com/s/SwshoOCA7j6NjCt6oneSkA" </w:instrText>
      </w:r>
      <w:r>
        <w:rPr/>
        <w:fldChar w:fldCharType="separate"/>
      </w:r>
      <w:r>
        <w:rPr>
          <w:rStyle w:val="10"/>
          <w:color w:val="AEB5C0"/>
          <w:u w:val="single" w:color="AEB5C0"/>
        </w:rPr>
        <w:t>https://mp.weixin.qq.com/...</w:t>
      </w:r>
      <w:r>
        <w:rPr/>
        <w:fldChar w:fldCharType="end"/>
      </w:r>
    </w:p>
    <w:p>
      <w:pPr>
        <w:pStyle w:val="12"/>
        <w:jc w:val="left"/>
      </w:pPr>
      <w:r>
        <w:rPr/>
        <w:t>🕘 收藏时间：</w:t>
      </w:r>
      <w:r>
        <w:rPr/>
        <w:t>2026年05月06日</w:t>
      </w:r>
    </w:p>
    <w:p>
      <w:pPr>
        <w:pStyle w:val="12"/>
        <w:jc w:val="left"/>
      </w:pPr>
      <w:r>
        <w:rPr/>
        <w:t>📂 文档目录：</w:t>
      </w:r>
      <w:r>
        <w:rPr>
          <w:b/>
          <w:bCs/>
        </w:rPr>
        <w:t>我的云文档/应用/金山收藏助手</w:t>
      </w:r>
    </w:p>
    <w:p>
      <w:pPr>
        <w:pStyle w:val="12"/>
        <w:jc w:val="left"/>
      </w:pPr>
      <w:r>
        <w:rPr/>
        <w:t>📑 本文档由</w:t>
      </w:r>
      <w:r>
        <w:rPr/>
        <w:fldChar w:fldCharType="begin"/>
      </w:r>
      <w:r>
        <w:rPr/>
        <w:instrText xml:space="preserve"> HYPERLINK "https://kdocs.cn/l/cpRidR7kBnn3" </w:instrText>
      </w:r>
      <w:r>
        <w:rPr/>
        <w:fldChar w:fldCharType="separate"/>
      </w:r>
      <w:r>
        <w:rPr>
          <w:rStyle w:val="10"/>
        </w:rPr>
        <w:t>【金山收藏助手】</w:t>
      </w:r>
      <w:r>
        <w:rPr/>
        <w:fldChar w:fldCharType="end"/>
      </w:r>
      <w:r>
        <w:rPr/>
        <w:t>一键生成</w:t>
      </w:r>
    </w:p>
    <w:p>
      <w:pPr>
        <w:jc w:val="left"/>
      </w:pPr>
      <w:r>
        <w:rPr>
          <w:color w:val="191919"/>
          <w:sz w:val="22"/>
          <w:szCs w:val="22"/>
        </w:rPr>
        <w:t>场景:根据一名中学生的近期多份数学考试题考卷，进行AI读取分析以后，AI可以总结出所有该名学生所有欠缺的知识点，AI可以针对性的出题去检查该学生是否真实掌握，出题反复训练。</w:t>
      </w:r>
    </w:p>
    <w:p>
      <w:pPr>
        <w:jc w:val="left"/>
      </w:pPr>
    </w:p>
    <w:p>
      <w:pPr>
        <w:jc w:val="left"/>
      </w:pPr>
      <w:r>
        <w:rPr>
          <w:b/>
          <w:bCs/>
          <w:color w:val="021eaa"/>
          <w:sz w:val="26"/>
          <w:szCs w:val="26"/>
        </w:rPr>
        <w:t>思路方案：</w:t>
      </w:r>
    </w:p>
    <w:p>
      <w:pPr>
        <w:jc w:val="left"/>
      </w:pPr>
      <w:r>
        <w:rPr>
          <w:color w:val="191919"/>
          <w:sz w:val="22"/>
          <w:szCs w:val="22"/>
        </w:rPr>
        <w:t>0、输入：学生试卷 PDF/图片</w:t>
      </w:r>
    </w:p>
    <w:p>
      <w:pPr>
        <w:jc w:val="left"/>
      </w:pPr>
      <w:r>
        <w:rPr>
          <w:color w:val="191919"/>
          <w:sz w:val="22"/>
          <w:szCs w:val="22"/>
        </w:rPr>
        <w:t>1、试卷预处理与OCR层</w:t>
      </w:r>
    </w:p>
    <w:p>
      <w:pPr>
        <w:jc w:val="left"/>
      </w:pPr>
      <w:r>
        <w:rPr>
          <w:color w:val="191919"/>
          <w:sz w:val="22"/>
          <w:szCs w:val="22"/>
        </w:rPr>
        <w:t>2、题目解析与作答分离层</w:t>
      </w:r>
    </w:p>
    <w:p>
      <w:pPr>
        <w:jc w:val="left"/>
      </w:pPr>
      <w:r>
        <w:rPr>
          <w:color w:val="191919"/>
          <w:sz w:val="22"/>
          <w:szCs w:val="22"/>
        </w:rPr>
        <w:t>3、自动判卷与错因分析层（模型A）</w:t>
      </w:r>
    </w:p>
    <w:p>
      <w:pPr>
        <w:jc w:val="left"/>
      </w:pPr>
      <w:r>
        <w:rPr>
          <w:color w:val="191919"/>
          <w:sz w:val="22"/>
          <w:szCs w:val="22"/>
        </w:rPr>
        <w:t>4、学生知识模型更新层（知识图谱）</w:t>
      </w:r>
    </w:p>
    <w:p>
      <w:pPr>
        <w:jc w:val="left"/>
      </w:pPr>
      <w:r>
        <w:rPr>
          <w:color w:val="191919"/>
          <w:sz w:val="22"/>
          <w:szCs w:val="22"/>
        </w:rPr>
        <w:t>5、诊断报告生成</w:t>
      </w:r>
    </w:p>
    <w:p>
      <w:pPr>
        <w:jc w:val="left"/>
      </w:pPr>
      <w:r>
        <w:rPr>
          <w:color w:val="191919"/>
          <w:sz w:val="22"/>
          <w:szCs w:val="22"/>
        </w:rPr>
        <w:t>6、针对性出题引擎（模型B）</w:t>
      </w:r>
    </w:p>
    <w:p>
      <w:pPr>
        <w:jc w:val="left"/>
      </w:pPr>
      <w:r>
        <w:rPr>
          <w:color w:val="191919"/>
          <w:sz w:val="22"/>
          <w:szCs w:val="22"/>
        </w:rPr>
        <w:t>7、新题发布与回收</w:t>
      </w:r>
    </w:p>
    <w:p>
      <w:pPr>
        <w:jc w:val="left"/>
      </w:pPr>
      <w:r>
        <w:rPr>
          <w:b/>
          <w:bCs/>
          <w:color w:val="021eaa"/>
          <w:sz w:val="26"/>
          <w:szCs w:val="26"/>
        </w:rPr>
        <w:t>AI处理方案：</w:t>
      </w:r>
    </w:p>
    <w:p>
      <w:pPr>
        <w:jc w:val="left"/>
      </w:pPr>
      <w:r>
        <w:rPr>
          <w:b/>
          <w:bCs/>
          <w:color w:val="ff6827"/>
          <w:sz w:val="22"/>
          <w:szCs w:val="22"/>
        </w:rPr>
        <w:t>1、 预处理与 OCR 层</w:t>
      </w:r>
    </w:p>
    <w:p>
      <w:pPr>
        <w:jc w:val="left"/>
      </w:pPr>
      <w:r>
        <w:rPr>
          <w:color w:val="191919"/>
          <w:sz w:val="22"/>
          <w:szCs w:val="22"/>
        </w:rPr>
        <w:t>1）数学卷子公式多，传统 OCR（Tesseract）几乎不可用。推荐：</w:t>
      </w:r>
    </w:p>
    <w:p>
      <w:pPr>
        <w:jc w:val="left"/>
      </w:pPr>
      <w:r>
        <w:rPr>
          <w:color w:val="191919"/>
          <w:sz w:val="22"/>
          <w:szCs w:val="22"/>
        </w:rPr>
        <w:t>2）Mathpix API（公式转 LaTeX，同时识别文本，准确率极高）或使用多模态大模型（Qwen-VL-Max / GPT-4V）直接输入试卷图片，要求输出带坐标的结构化内容。</w:t>
      </w:r>
    </w:p>
    <w:p>
      <w:pPr>
        <w:jc w:val="left"/>
      </w:pPr>
      <w:r>
        <w:rPr>
          <w:color w:val="191919"/>
          <w:sz w:val="22"/>
          <w:szCs w:val="22"/>
        </w:rPr>
        <w:t>3）输出目标：每道题的题干（LaTeX + 文字）、题型、题号、分值，以及学生手写作答区域的图像或文本。</w:t>
      </w:r>
    </w:p>
    <w:p>
      <w:pPr>
        <w:jc w:val="left"/>
      </w:pPr>
      <w:r>
        <w:rPr>
          <w:b/>
          <w:bCs/>
          <w:color w:val="ff6827"/>
          <w:sz w:val="22"/>
          <w:szCs w:val="22"/>
        </w:rPr>
        <w:t>2、 题目解析与作答分离层</w:t>
      </w:r>
    </w:p>
    <w:p>
      <w:pPr>
        <w:jc w:val="left"/>
      </w:pPr>
      <w:r>
        <w:rPr>
          <w:color w:val="191919"/>
          <w:sz w:val="22"/>
          <w:szCs w:val="22"/>
        </w:rPr>
        <w:t>1）利用多模态模型或专门的版式分析模型，将题干、学生答案、教师的批改痕迹（✓✗、分数）分开。</w:t>
      </w:r>
    </w:p>
    <w:p>
      <w:pPr>
        <w:jc w:val="left"/>
      </w:pPr>
      <w:r>
        <w:rPr>
          <w:color w:val="191919"/>
          <w:sz w:val="22"/>
          <w:szCs w:val="22"/>
        </w:rPr>
        <w:t>2）如果试卷已经扫描且有红笔批改，可以用颜色分离+目标检测来提取对错信息；若没有，则需要依赖步骤③自动或人工辅助判分。</w:t>
      </w:r>
    </w:p>
    <w:p>
      <w:pPr>
        <w:jc w:val="left"/>
      </w:pPr>
      <w:r>
        <w:rPr>
          <w:b/>
          <w:bCs/>
          <w:color w:val="ff6827"/>
          <w:sz w:val="22"/>
          <w:szCs w:val="22"/>
        </w:rPr>
        <w:t>3、 自动判卷与错因分析层（关键——模型A）</w:t>
      </w:r>
    </w:p>
    <w:p>
      <w:pPr>
        <w:jc w:val="left"/>
      </w:pPr>
      <w:r>
        <w:rPr>
          <w:color w:val="191919"/>
          <w:sz w:val="22"/>
          <w:szCs w:val="22"/>
        </w:rPr>
        <w:t>1）输入：一道题的题干（标准表达）、学生作答、参考答案（如果有）或评分标准。</w:t>
      </w:r>
    </w:p>
    <w:p>
      <w:pPr>
        <w:jc w:val="left"/>
      </w:pPr>
      <w:r>
        <w:rPr>
          <w:color w:val="191919"/>
          <w:sz w:val="22"/>
          <w:szCs w:val="22"/>
        </w:rPr>
        <w:t>2）任务：</w:t>
      </w:r>
    </w:p>
    <w:p>
      <w:pPr>
        <w:jc w:val="left"/>
      </w:pPr>
      <w:r>
        <w:rPr>
          <w:color w:val="191919"/>
          <w:sz w:val="22"/>
          <w:szCs w:val="22"/>
        </w:rPr>
        <w:t>a、判断正误及得分</w:t>
      </w:r>
    </w:p>
    <w:p>
      <w:pPr>
        <w:jc w:val="left"/>
      </w:pPr>
      <w:r>
        <w:rPr>
          <w:color w:val="191919"/>
          <w:sz w:val="22"/>
          <w:szCs w:val="22"/>
        </w:rPr>
        <w:t>b、若错误，归因到：概念不清、计算错误、审题偏差、步骤遗漏、逻辑断裂等</w:t>
      </w:r>
    </w:p>
    <w:p>
      <w:pPr>
        <w:jc w:val="left"/>
      </w:pPr>
      <w:r>
        <w:rPr>
          <w:color w:val="191919"/>
          <w:sz w:val="22"/>
          <w:szCs w:val="22"/>
        </w:rPr>
        <w:t>c、标注对应的知识点 ID（如“二次函数顶点坐标计算”）</w:t>
      </w:r>
    </w:p>
    <w:p>
      <w:pPr>
        <w:jc w:val="left"/>
      </w:pPr>
    </w:p>
    <w:p>
      <w:pPr>
        <w:jc w:val="left"/>
      </w:pPr>
      <w:r>
        <w:rPr>
          <w:color w:val="191919"/>
          <w:sz w:val="22"/>
          <w:szCs w:val="22"/>
        </w:rPr>
        <w:t>3）技术实现：</w:t>
      </w:r>
    </w:p>
    <w:p>
      <w:pPr>
        <w:jc w:val="left"/>
      </w:pPr>
      <w:r>
        <w:rPr>
          <w:color w:val="191919"/>
          <w:sz w:val="22"/>
          <w:szCs w:val="22"/>
        </w:rPr>
        <w:t>a、使用有强大推理能力的模型（DeepSeek-R1、GPT-4o、Qwen-Max 等），通过精心设计的 few-shot prompt，强制输出JSON 结构化结果。</w:t>
      </w:r>
    </w:p>
    <w:p>
      <w:pPr>
        <w:jc w:val="left"/>
      </w:pPr>
      <w:r>
        <w:rPr>
          <w:color w:val="191919"/>
          <w:sz w:val="22"/>
          <w:szCs w:val="22"/>
        </w:rPr>
        <w:t>b、知识点体系要预先建立（可用课标+教材构建树状/图谱），通过检索增强（RAG）将可能的候选知识点先送给模型，提高标注准确率。</w:t>
      </w:r>
    </w:p>
    <w:p>
      <w:pPr>
        <w:jc w:val="left"/>
      </w:pPr>
    </w:p>
    <w:p>
      <w:pPr>
        <w:jc w:val="left"/>
      </w:pPr>
      <w:r>
        <w:rPr>
          <w:b/>
          <w:bCs/>
          <w:color w:val="ff6827"/>
          <w:sz w:val="22"/>
          <w:szCs w:val="22"/>
        </w:rPr>
        <w:t>4、 学生知识模型更新层</w:t>
      </w:r>
    </w:p>
    <w:p>
      <w:pPr>
        <w:jc w:val="left"/>
      </w:pPr>
      <w:r>
        <w:rPr>
          <w:color w:val="191919"/>
          <w:sz w:val="22"/>
          <w:szCs w:val="22"/>
        </w:rPr>
        <w:t>1）为每个学生维护一份知识点掌握向量（掌握程度、错误次数、上次错误时间）。</w:t>
      </w:r>
    </w:p>
    <w:p>
      <w:pPr>
        <w:jc w:val="left"/>
      </w:pPr>
      <w:r>
        <w:rPr>
          <w:color w:val="191919"/>
          <w:sz w:val="22"/>
          <w:szCs w:val="22"/>
        </w:rPr>
        <w:t>2）每一次考试后，把新错题的知识点 ID 和错误类型送入更新算法（例如 ELO 变体、贝叶斯知识追踪）。</w:t>
      </w:r>
    </w:p>
    <w:p>
      <w:pPr>
        <w:jc w:val="left"/>
      </w:pPr>
      <w:r>
        <w:rPr>
          <w:color w:val="191919"/>
          <w:sz w:val="22"/>
          <w:szCs w:val="22"/>
        </w:rPr>
        <w:t>3）存储选型：关系型数据库（知识点维度表 + 学生维度表） + 向量数据库（存储错题 embedding，用于相似错题检索）。</w:t>
      </w:r>
    </w:p>
    <w:p>
      <w:pPr>
        <w:jc w:val="left"/>
      </w:pPr>
      <w:r>
        <w:rPr>
          <w:b/>
          <w:bCs/>
          <w:color w:val="ff6827"/>
          <w:sz w:val="22"/>
          <w:szCs w:val="22"/>
        </w:rPr>
        <w:t>5、 诊断报告生成</w:t>
      </w:r>
    </w:p>
    <w:p>
      <w:pPr>
        <w:jc w:val="left"/>
      </w:pPr>
      <w:r>
        <w:rPr>
          <w:color w:val="191919"/>
          <w:sz w:val="22"/>
          <w:szCs w:val="22"/>
        </w:rPr>
        <w:t>1）用模型对上一步的统计数据进行自然语言总结，给出：</w:t>
      </w:r>
    </w:p>
    <w:p>
      <w:pPr>
        <w:jc w:val="left"/>
      </w:pPr>
      <w:r>
        <w:rPr>
          <w:color w:val="191919"/>
          <w:sz w:val="22"/>
          <w:szCs w:val="22"/>
        </w:rPr>
        <w:t>a、最薄弱的 5 个知识点</w:t>
      </w:r>
    </w:p>
    <w:p>
      <w:pPr>
        <w:jc w:val="left"/>
      </w:pPr>
      <w:r>
        <w:rPr>
          <w:color w:val="191919"/>
          <w:sz w:val="22"/>
          <w:szCs w:val="22"/>
        </w:rPr>
        <w:t>b、错误类型分布（计算失误 vs. 概念盲区）</w:t>
      </w:r>
    </w:p>
    <w:p>
      <w:pPr>
        <w:jc w:val="left"/>
      </w:pPr>
      <w:r>
        <w:rPr>
          <w:color w:val="191919"/>
          <w:sz w:val="22"/>
          <w:szCs w:val="22"/>
        </w:rPr>
        <w:t>c、与前次考试对比趋势</w:t>
      </w:r>
    </w:p>
    <w:p>
      <w:pPr>
        <w:jc w:val="left"/>
      </w:pPr>
    </w:p>
    <w:p>
      <w:pPr>
        <w:jc w:val="left"/>
      </w:pPr>
      <w:r>
        <w:rPr>
          <w:color w:val="191919"/>
          <w:sz w:val="22"/>
          <w:szCs w:val="22"/>
        </w:rPr>
        <w:t>2）这步可以纯用提示词完成，因为数据已经结构化，不会出现幻觉严重的知识点名。</w:t>
      </w:r>
    </w:p>
    <w:p>
      <w:pPr>
        <w:jc w:val="left"/>
      </w:pPr>
      <w:r>
        <w:rPr>
          <w:b/>
          <w:bCs/>
          <w:color w:val="ff6827"/>
          <w:sz w:val="22"/>
          <w:szCs w:val="22"/>
        </w:rPr>
        <w:t>6、 针对性出题引擎（模型B）</w:t>
      </w:r>
    </w:p>
    <w:p>
      <w:pPr>
        <w:jc w:val="left"/>
      </w:pPr>
      <w:r>
        <w:rPr>
          <w:color w:val="191919"/>
          <w:sz w:val="22"/>
          <w:szCs w:val="22"/>
        </w:rPr>
        <w:t>1）输入：目标知识点、难度、题型、学生易错类型。</w:t>
      </w:r>
    </w:p>
    <w:p>
      <w:pPr>
        <w:jc w:val="left"/>
      </w:pPr>
      <w:r>
        <w:rPr>
          <w:color w:val="191919"/>
          <w:sz w:val="22"/>
          <w:szCs w:val="22"/>
        </w:rPr>
        <w:t>2）任务：生成题干、解答和干扰项（选择题）。</w:t>
      </w:r>
    </w:p>
    <w:p>
      <w:pPr>
        <w:jc w:val="left"/>
      </w:pPr>
      <w:r>
        <w:rPr>
          <w:color w:val="191919"/>
          <w:sz w:val="22"/>
          <w:szCs w:val="22"/>
        </w:rPr>
        <w:t>3）关键点：</w:t>
      </w:r>
    </w:p>
    <w:p>
      <w:pPr>
        <w:jc w:val="left"/>
      </w:pPr>
      <w:r>
        <w:rPr>
          <w:color w:val="191919"/>
          <w:sz w:val="22"/>
          <w:szCs w:val="22"/>
        </w:rPr>
        <w:t>a、题目必须可验证——生成后立即用解题模型验证答案正确性。</w:t>
      </w:r>
    </w:p>
    <w:p>
      <w:pPr>
        <w:jc w:val="left"/>
      </w:pPr>
      <w:r>
        <w:rPr>
          <w:color w:val="191919"/>
          <w:sz w:val="22"/>
          <w:szCs w:val="22"/>
        </w:rPr>
        <w:t>b、可以结合知识库中该知识点的经典考题模板进行变式生成（RAG + few-shot），避免模型凭空编造不合规的题。</w:t>
      </w:r>
    </w:p>
    <w:p>
      <w:pPr>
        <w:jc w:val="left"/>
      </w:pPr>
      <w:r>
        <w:rPr>
          <w:color w:val="191919"/>
          <w:sz w:val="22"/>
          <w:szCs w:val="22"/>
        </w:rPr>
        <w:t>c、题型分派（选择题/填空/解答）要可控，难度可通过参数调整。</w:t>
      </w:r>
    </w:p>
    <w:p>
      <w:pPr>
        <w:jc w:val="left"/>
      </w:pPr>
    </w:p>
    <w:p>
      <w:pPr>
        <w:jc w:val="left"/>
      </w:pPr>
      <w:r>
        <w:rPr>
          <w:color w:val="191919"/>
          <w:sz w:val="22"/>
          <w:szCs w:val="22"/>
        </w:rPr>
        <w:t>4）模型选择：DeepSeek 或 GPT-4o 在数学生成上质量较高，且成本可控。</w:t>
      </w:r>
    </w:p>
    <w:p>
      <w:pPr>
        <w:jc w:val="left"/>
      </w:pPr>
      <w:r>
        <w:rPr>
          <w:b/>
          <w:bCs/>
          <w:color w:val="ff6827"/>
          <w:sz w:val="22"/>
          <w:szCs w:val="22"/>
        </w:rPr>
        <w:t>7、 交互与迭代闭环</w:t>
      </w:r>
    </w:p>
    <w:p>
      <w:pPr>
        <w:jc w:val="left"/>
      </w:pPr>
      <w:r>
        <w:rPr>
          <w:color w:val="191919"/>
          <w:sz w:val="22"/>
          <w:szCs w:val="22"/>
        </w:rPr>
        <w:t>1）将生成的题目打包成练习，可通过 Web 应用、PDF 打印或在线答题系统派发。</w:t>
      </w:r>
    </w:p>
    <w:p>
      <w:pPr>
        <w:jc w:val="left"/>
      </w:pPr>
      <w:r>
        <w:rPr>
          <w:color w:val="191919"/>
          <w:sz w:val="22"/>
          <w:szCs w:val="22"/>
        </w:rPr>
        <w:t>2）学生完成后再次扫描/在线提交，回到步骤①，形成持续诊断闭环。</w:t>
      </w:r>
    </w:p>
    <w:p>
      <w:pPr>
        <w:jc w:val="left"/>
      </w:pPr>
    </w:p>
    <w:p>
      <w:pPr>
        <w:jc w:val="left"/>
      </w:pPr>
      <w:r>
        <w:rPr>
          <w:b/>
          <w:bCs/>
          <w:color w:val="021eaa"/>
          <w:sz w:val="26"/>
          <w:szCs w:val="26"/>
        </w:rPr>
        <w:t>软硬件解决方案：</w:t>
      </w:r>
    </w:p>
    <w:p>
      <w:pPr>
        <w:jc w:val="left"/>
      </w:pPr>
    </w:p>
    <w:p>
      <w:pPr>
        <w:pStyle w:val="4"/>
        <w:jc w:val="left"/>
      </w:pPr>
      <w:r>
        <w:rPr>
          <w:color w:val="ff6827"/>
        </w:rPr>
        <w:t>1、硬件配置方案</w:t>
      </w:r>
    </w:p>
    <w:p>
      <w:pPr>
        <w:jc w:val="left"/>
      </w:pPr>
      <w:r>
        <w:rPr>
          <w:color w:val="0F1115"/>
          <w:sz w:val="22"/>
          <w:szCs w:val="22"/>
          <w:shd w:val="clear" w:color="ffffff" w:fill="FFFFFF"/>
        </w:rPr>
        <w:t xml:space="preserve">考虑 </w:t>
      </w:r>
      <w:r>
        <w:rPr>
          <w:b/>
          <w:bCs/>
          <w:color w:val="0F1115"/>
          <w:sz w:val="22"/>
          <w:szCs w:val="22"/>
          <w:shd w:val="clear" w:color="ffffff" w:fill="FFFFFF"/>
        </w:rPr>
        <w:t>NVIDIA L20 (48 GB)</w:t>
      </w:r>
      <w:r>
        <w:rPr>
          <w:color w:val="0F1115"/>
          <w:sz w:val="22"/>
          <w:szCs w:val="22"/>
          <w:shd w:val="clear" w:color="ffffff" w:fill="FFFFFF"/>
        </w:rPr>
        <w:t>，控制成本、保护学生数据隐私，采取“本地推理 + 云端 API 混合”的策略。</w:t>
      </w:r>
    </w:p>
    <w:p>
      <w:pPr>
        <w:jc w:val="left"/>
      </w:pPr>
    </w:p>
    <w:tbl>
      <w:tblPr>
        <w:tblStyle w:val="9"/>
        <w:tblW w:w="420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40"/>
        <w:gridCol w:w="12825"/>
        <w:gridCol w:w="25665"/>
      </w:tblGrid>
      <w:tr>
        <w:tblPrEx/>
        <w:trPr>
          <w:trHeight w:val="143"/>
        </w:trPr>
        <w:tc>
          <w:tcPr>
            <w:tcW w:w="3540" w:type="dxa"/>
            <w:vAlign w:val="top"/>
          </w:tcPr>
          <w:p>
            <w:pPr>
              <w:jc w:val="center"/>
            </w:pPr>
            <w:r>
              <w:rPr>
                <w:sz w:val="22"/>
                <w:szCs w:val="22"/>
              </w:rPr>
              <w:t>模块</w:t>
            </w:r>
          </w:p>
        </w:tc>
        <w:tc>
          <w:tcPr>
            <w:tcW w:w="8300" w:type="dxa"/>
            <w:vAlign w:val="top"/>
          </w:tcPr>
          <w:p>
            <w:pPr>
              <w:jc w:val="center"/>
            </w:pPr>
            <w:r>
              <w:rPr>
                <w:sz w:val="22"/>
                <w:szCs w:val="22"/>
              </w:rPr>
              <w:t>硬件需求</w:t>
            </w:r>
          </w:p>
        </w:tc>
        <w:tc>
          <w:tcPr>
            <w:tcW w:w="8300" w:type="dxa"/>
            <w:vAlign w:val="top"/>
          </w:tcPr>
          <w:p>
            <w:pPr>
              <w:jc w:val="center"/>
            </w:pPr>
            <w:r>
              <w:rPr>
                <w:sz w:val="22"/>
                <w:szCs w:val="22"/>
              </w:rPr>
              <w:t>说明</w:t>
            </w:r>
          </w:p>
        </w:tc>
      </w:tr>
      <w:tr>
        <w:tblPrEx/>
        <w:trPr>
          <w:trHeight w:val="143"/>
        </w:trPr>
        <w:tc>
          <w:tcPr>
            <w:tcW w:w="354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试卷高分辨率扫描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高速文档扫描仪（300 dpi 以上，支持彩色）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将纸质试卷转为清晰图片，是 OCR 精度的基础</w:t>
            </w:r>
          </w:p>
        </w:tc>
      </w:tr>
      <w:tr>
        <w:tblPrEx/>
        <w:trPr>
          <w:trHeight w:val="143"/>
        </w:trPr>
        <w:tc>
          <w:tcPr>
            <w:tcW w:w="354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本地推理服务器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已有：1× NVIDIA L20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>CPU: 16核以上, 内存: 64 GB, 存储: SSD 1TB (系统) + 4TB (数据盘)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L20 用于运行本地大模型（如 Qwen2.5-14B/32B 量化版），处理涉密数据的批改、知识点提取等；同时可跑小模型（如公式检测、版面分析）</w:t>
            </w:r>
          </w:p>
        </w:tc>
      </w:tr>
      <w:tr>
        <w:tblPrEx/>
        <w:trPr>
          <w:trHeight w:val="143"/>
        </w:trPr>
        <w:tc>
          <w:tcPr>
            <w:tcW w:w="354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云端 GPU (可选)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按量付费：A10G/A100 实例 (如 AWS g5, 阿里云 ecs.gn7i)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若本地需要并行处理多份试卷或运行超大模型（如 Qwen-VL-Max 多模态），可瞬时扩容；平时不开启以节约成本</w:t>
            </w:r>
          </w:p>
        </w:tc>
      </w:tr>
      <w:tr>
        <w:tblPrEx/>
        <w:trPr>
          <w:trHeight w:val="143"/>
        </w:trPr>
        <w:tc>
          <w:tcPr>
            <w:tcW w:w="354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终端设备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教师端：普通 PC / 平板 (用于审核题目、查看报告)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>学生端：平板/PC (用于在线答题)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非核心硬件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bCs/>
          <w:color w:val="0F1115"/>
          <w:sz w:val="22"/>
          <w:szCs w:val="22"/>
          <w:shd w:val="clear" w:color="ffffff" w:fill="FFFFFF"/>
        </w:rPr>
        <w:t>成本</w:t>
      </w:r>
      <w:r>
        <w:rPr>
          <w:color w:val="0F1115"/>
          <w:sz w:val="22"/>
          <w:szCs w:val="22"/>
          <w:shd w:val="clear" w:color="ffffff" w:fill="FFFFFF"/>
        </w:rPr>
        <w:t>：</w:t>
      </w:r>
    </w:p>
    <w:p>
      <w:pPr>
        <w:numPr>
          <w:ilvl w:val="0"/>
          <w:numId w:val="2"/>
        </w:numPr>
        <w:jc w:val="left"/>
      </w:pPr>
      <w:r>
        <w:rPr>
          <w:color w:val="0F1115"/>
          <w:sz w:val="22"/>
          <w:szCs w:val="22"/>
          <w:shd w:val="clear" w:color="ffffff" w:fill="FFFFFF"/>
        </w:rPr>
        <w:t>利用 L20 或L40服务器，初始投入成本低（扫描仪，约 2000 元）。</w:t>
      </w:r>
      <w:r>
        <w:rPr/>
        <w:t xml:space="preserve"> </w:t>
      </w:r>
    </w:p>
    <w:p>
      <w:pPr>
        <w:numPr>
          <w:ilvl w:val="0"/>
          <w:numId w:val="2"/>
        </w:numPr>
        <w:jc w:val="left"/>
      </w:pPr>
      <w:r>
        <w:rPr>
          <w:color w:val="0F1115"/>
          <w:sz w:val="22"/>
          <w:szCs w:val="22"/>
          <w:shd w:val="clear" w:color="ffffff" w:fill="FFFFFF"/>
        </w:rPr>
        <w:t>若调用云端 API（如 DeepSeek、Mathpix），按量计费，每月几十到几百元。</w:t>
      </w:r>
      <w:r>
        <w:rPr/>
        <w:t xml:space="preserve"> </w:t>
      </w:r>
    </w:p>
    <w:p>
      <w:pPr>
        <w:jc w:val="left"/>
      </w:pPr>
    </w:p>
    <w:p>
      <w:pPr>
        <w:pStyle w:val="4"/>
        <w:jc w:val="left"/>
      </w:pPr>
      <w:r>
        <w:rPr>
          <w:color w:val="ff6827"/>
        </w:rPr>
        <w:t>2、系统软件方案</w:t>
      </w:r>
    </w:p>
    <w:p>
      <w:pPr>
        <w:jc w:val="left"/>
      </w:pPr>
      <w:r>
        <w:rPr>
          <w:color w:val="0F1115"/>
          <w:sz w:val="22"/>
          <w:szCs w:val="22"/>
          <w:shd w:val="clear" w:color="ffffff" w:fill="FFFFFF"/>
        </w:rPr>
        <w:t xml:space="preserve">整体架构采用 </w:t>
      </w:r>
      <w:r>
        <w:rPr>
          <w:b/>
          <w:bCs/>
          <w:color w:val="0F1115"/>
          <w:sz w:val="22"/>
          <w:szCs w:val="22"/>
          <w:shd w:val="clear" w:color="ffffff" w:fill="FFFFFF"/>
        </w:rPr>
        <w:t>微服务 + 消息队列</w:t>
      </w:r>
      <w:r>
        <w:rPr>
          <w:color w:val="0F1115"/>
          <w:sz w:val="22"/>
          <w:szCs w:val="22"/>
          <w:shd w:val="clear" w:color="ffffff" w:fill="FFFFFF"/>
        </w:rPr>
        <w:t>，各个模块可以独立伸缩和升级。</w:t>
      </w:r>
    </w:p>
    <w:p>
      <w:pPr>
        <w:jc w:val="left"/>
      </w:pPr>
    </w:p>
    <w:tbl>
      <w:tblPr>
        <w:tblStyle w:val="9"/>
        <w:tblW w:w="3771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25"/>
        <w:gridCol w:w="10620"/>
        <w:gridCol w:w="22965"/>
      </w:tblGrid>
      <w:tr>
        <w:tblPrEx/>
        <w:trPr>
          <w:trHeight w:val="143"/>
        </w:trPr>
        <w:tc>
          <w:tcPr>
            <w:tcW w:w="4125" w:type="dxa"/>
            <w:vAlign w:val="top"/>
          </w:tcPr>
          <w:p>
            <w:pPr>
              <w:jc w:val="center"/>
            </w:pPr>
            <w:r>
              <w:rPr>
                <w:sz w:val="22"/>
                <w:szCs w:val="22"/>
              </w:rPr>
              <w:t>软件层</w:t>
            </w:r>
          </w:p>
        </w:tc>
        <w:tc>
          <w:tcPr>
            <w:tcW w:w="8300" w:type="dxa"/>
            <w:vAlign w:val="top"/>
          </w:tcPr>
          <w:p>
            <w:pPr>
              <w:jc w:val="center"/>
            </w:pPr>
            <w:r>
              <w:rPr>
                <w:sz w:val="22"/>
                <w:szCs w:val="22"/>
              </w:rPr>
              <w:t>选择</w:t>
            </w:r>
          </w:p>
        </w:tc>
        <w:tc>
          <w:tcPr>
            <w:tcW w:w="8300" w:type="dxa"/>
            <w:vAlign w:val="top"/>
          </w:tcPr>
          <w:p>
            <w:pPr>
              <w:jc w:val="center"/>
            </w:pPr>
            <w:r>
              <w:rPr>
                <w:sz w:val="22"/>
                <w:szCs w:val="22"/>
              </w:rPr>
              <w:t>作用</w:t>
            </w:r>
          </w:p>
        </w:tc>
      </w:tr>
      <w:tr>
        <w:tblPrEx/>
        <w:trPr>
          <w:trHeight w:val="143"/>
        </w:trPr>
        <w:tc>
          <w:tcPr>
            <w:tcW w:w="412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容器编排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Docker Compose (开发/小规模)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>K3s (生产, 轻量 Kubernetes)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管理各个微服务的部署、网络、环境变量</w:t>
            </w:r>
          </w:p>
        </w:tc>
      </w:tr>
      <w:tr>
        <w:tblPrEx/>
        <w:trPr>
          <w:trHeight w:val="143"/>
        </w:trPr>
        <w:tc>
          <w:tcPr>
            <w:tcW w:w="412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消息队列 / 任务调度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Redis + Celery (Python) 或 BullMQ (Node.js)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将试卷处理分解为异步任务：OCR → 解析 → 判题 → 更新图谱 → 出题，实现解耦和重试</w:t>
            </w:r>
          </w:p>
        </w:tc>
      </w:tr>
      <w:tr>
        <w:tblPrEx/>
        <w:trPr>
          <w:trHeight w:val="143"/>
        </w:trPr>
        <w:tc>
          <w:tcPr>
            <w:tcW w:w="412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数据库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PostgreSQL (关系型) + Qdrant/Milvus (向量数据库)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PostgreSQL 存储学生信息、试卷记录、知识点树、错题和诊断结果；向量库存放题目 embedding，用于相似错题检索和出题 RAG</w:t>
            </w:r>
          </w:p>
        </w:tc>
      </w:tr>
      <w:tr>
        <w:tblPrEx/>
        <w:trPr>
          <w:trHeight w:val="143"/>
        </w:trPr>
        <w:tc>
          <w:tcPr>
            <w:tcW w:w="412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对象存储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MinIO (自建, S3兼容) 或阿里云 OSS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存放原始试卷图片、解析后的 LaTeX 文本、生成的练习 PDF</w:t>
            </w:r>
          </w:p>
        </w:tc>
      </w:tr>
      <w:tr>
        <w:tblPrEx/>
        <w:trPr>
          <w:trHeight w:val="143"/>
        </w:trPr>
        <w:tc>
          <w:tcPr>
            <w:tcW w:w="412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后端框架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Python (FastAPI) + Node.js (可选，若部分微服务用 JS)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核心分析逻辑用 Python（AI 生态强），前端 API 用 FastAPI 提供 RESTful 接口</w:t>
            </w:r>
          </w:p>
        </w:tc>
      </w:tr>
      <w:tr>
        <w:tblPrEx/>
        <w:trPr>
          <w:trHeight w:val="143"/>
        </w:trPr>
        <w:tc>
          <w:tcPr>
            <w:tcW w:w="412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前端框架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React / Vue.js + Ant Design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教师管理后台（上传试卷、审核报告、查看知识点雷达图）；学生答题界面</w:t>
            </w:r>
          </w:p>
        </w:tc>
      </w:tr>
      <w:tr>
        <w:tblPrEx/>
        <w:trPr>
          <w:trHeight w:val="143"/>
        </w:trPr>
        <w:tc>
          <w:tcPr>
            <w:tcW w:w="412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模型服务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Ollama + vLLM / TGI (文本推理)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>或直接调用 API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Ollama 部署本地 Qwen 文本模型；vLLM 可提供更高吞吐量；多模态模型可使用 Qwen-VL 本地部署（Int4）或直接调云端 API</w:t>
            </w:r>
          </w:p>
        </w:tc>
      </w:tr>
    </w:tbl>
    <w:p>
      <w:pPr>
        <w:jc w:val="left"/>
      </w:pPr>
    </w:p>
    <w:p>
      <w:pPr>
        <w:pStyle w:val="4"/>
        <w:jc w:val="left"/>
      </w:pPr>
      <w:r>
        <w:rPr>
          <w:color w:val="ff6827"/>
        </w:rPr>
        <w:t>3、产品 / 工具栈选型</w:t>
      </w:r>
    </w:p>
    <w:p>
      <w:pPr>
        <w:jc w:val="left"/>
      </w:pPr>
      <w:r>
        <w:rPr>
          <w:color w:val="0F1115"/>
          <w:sz w:val="22"/>
          <w:szCs w:val="22"/>
          <w:shd w:val="clear" w:color="ffffff" w:fill="FFFFFF"/>
        </w:rPr>
        <w:t>这里将你之前提到的工具和我的新建议整合，按模块说明用什么。</w:t>
      </w:r>
    </w:p>
    <w:p>
      <w:pPr>
        <w:jc w:val="left"/>
      </w:pPr>
    </w:p>
    <w:tbl>
      <w:tblPr>
        <w:tblStyle w:val="9"/>
        <w:tblW w:w="3796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45"/>
        <w:gridCol w:w="5955"/>
        <w:gridCol w:w="27465"/>
      </w:tblGrid>
      <w:tr>
        <w:tblPrEx/>
        <w:trPr>
          <w:trHeight w:val="143"/>
        </w:trPr>
        <w:tc>
          <w:tcPr>
            <w:tcW w:w="4545" w:type="dxa"/>
            <w:vAlign w:val="top"/>
          </w:tcPr>
          <w:p>
            <w:pPr>
              <w:jc w:val="center"/>
            </w:pPr>
            <w:r>
              <w:rPr>
                <w:sz w:val="22"/>
                <w:szCs w:val="22"/>
              </w:rPr>
              <w:t>模块</w:t>
            </w:r>
          </w:p>
        </w:tc>
        <w:tc>
          <w:tcPr>
            <w:tcW w:w="5955" w:type="dxa"/>
            <w:vAlign w:val="top"/>
          </w:tcPr>
          <w:p>
            <w:pPr>
              <w:jc w:val="center"/>
            </w:pPr>
            <w:r>
              <w:rPr>
                <w:sz w:val="22"/>
                <w:szCs w:val="22"/>
              </w:rPr>
              <w:t>推荐工具/产品</w:t>
            </w:r>
          </w:p>
        </w:tc>
        <w:tc>
          <w:tcPr>
            <w:tcW w:w="8300" w:type="dxa"/>
            <w:vAlign w:val="top"/>
          </w:tcPr>
          <w:p>
            <w:pPr>
              <w:jc w:val="center"/>
            </w:pPr>
            <w:r>
              <w:rPr>
                <w:sz w:val="22"/>
                <w:szCs w:val="22"/>
              </w:rPr>
              <w:t>说明</w:t>
            </w:r>
          </w:p>
        </w:tc>
      </w:tr>
      <w:tr>
        <w:tblPrEx/>
        <w:trPr>
          <w:trHeight w:val="143"/>
        </w:trPr>
        <w:tc>
          <w:tcPr>
            <w:tcW w:w="454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OCR &amp; 公式识别</w:t>
            </w:r>
          </w:p>
        </w:tc>
        <w:tc>
          <w:tcPr>
            <w:tcW w:w="595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Mathpix API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(付费, 精度极高)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或 </w:t>
            </w:r>
            <w:r>
              <w:rPr>
                <w:b/>
                <w:bCs/>
                <w:sz w:val="22"/>
                <w:szCs w:val="22"/>
              </w:rPr>
              <w:t>Qwen-VL-Max (本地/API)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Mathpix 可将图片转 LaTeX，但学生手写作答可能仍需多模态模型辅助；Qwen-VL 可以同时理解打印题和手写解答</w:t>
            </w:r>
          </w:p>
        </w:tc>
      </w:tr>
      <w:tr>
        <w:tblPrEx/>
        <w:trPr>
          <w:trHeight w:val="143"/>
        </w:trPr>
        <w:tc>
          <w:tcPr>
            <w:tcW w:w="454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多模态理解 (备选)</w:t>
            </w:r>
          </w:p>
        </w:tc>
        <w:tc>
          <w:tcPr>
            <w:tcW w:w="595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GPT-4o / Claude 3.5 Sonnet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如果本地 Qwen-VL 对复杂版式理解不够，可用更强大模型作为 OCR 和版式分析的后备，但要注意数据隐私，需脱敏</w:t>
            </w:r>
          </w:p>
        </w:tc>
      </w:tr>
      <w:tr>
        <w:tblPrEx/>
        <w:trPr>
          <w:trHeight w:val="143"/>
        </w:trPr>
        <w:tc>
          <w:tcPr>
            <w:tcW w:w="454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大语言模型 (推理核心)</w:t>
            </w:r>
          </w:p>
        </w:tc>
        <w:tc>
          <w:tcPr>
            <w:tcW w:w="595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DeepSeek-R1 API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或 </w:t>
            </w:r>
            <w:r>
              <w:rPr>
                <w:b/>
                <w:bCs/>
                <w:sz w:val="22"/>
                <w:szCs w:val="22"/>
              </w:rPr>
              <w:t>DeepSeek-V3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本地 </w:t>
            </w:r>
            <w:r>
              <w:rPr>
                <w:b/>
                <w:bCs/>
                <w:sz w:val="22"/>
                <w:szCs w:val="22"/>
              </w:rPr>
              <w:t>Qwen2.5-32B / 72B (量化)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DeepSeek API 在数学推理和遵循指令输出 JSON 上表现极佳，成本低；本地 Qwen 可用于简单归一化任务和不涉及敏感外传的任务</w:t>
            </w:r>
          </w:p>
        </w:tc>
      </w:tr>
      <w:tr>
        <w:tblPrEx/>
        <w:trPr>
          <w:trHeight w:val="143"/>
        </w:trPr>
        <w:tc>
          <w:tcPr>
            <w:tcW w:w="454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知识图谱存储与查询</w:t>
            </w:r>
          </w:p>
        </w:tc>
        <w:tc>
          <w:tcPr>
            <w:tcW w:w="595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Neo4j (图数据库)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或 </w:t>
            </w:r>
            <w:r>
              <w:rPr>
                <w:b/>
                <w:bCs/>
                <w:sz w:val="22"/>
                <w:szCs w:val="22"/>
              </w:rPr>
              <w:t>PostgreSQL + 邻接表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知识点之间有多种关系（前置、包含、相关），图数据库查询“从根节点到薄弱点的路径”更自然；初期数据量小时也可用 PostgreSQL，避免运维复杂性</w:t>
            </w:r>
          </w:p>
        </w:tc>
      </w:tr>
      <w:tr>
        <w:tblPrEx/>
        <w:trPr>
          <w:trHeight w:val="143"/>
        </w:trPr>
        <w:tc>
          <w:tcPr>
            <w:tcW w:w="454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向量检索 (RAG)</w:t>
            </w:r>
          </w:p>
        </w:tc>
        <w:tc>
          <w:tcPr>
            <w:tcW w:w="595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Qdrant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(轻量、高效)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存储题目文本/公式的 embedding，用于在出题时检索课本例题或以往经典题，提高题目质量</w:t>
            </w:r>
          </w:p>
        </w:tc>
      </w:tr>
      <w:tr>
        <w:tblPrEx/>
        <w:trPr>
          <w:trHeight w:val="143"/>
        </w:trPr>
        <w:tc>
          <w:tcPr>
            <w:tcW w:w="454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工作流编排 (可选)</w:t>
            </w:r>
          </w:p>
        </w:tc>
        <w:tc>
          <w:tcPr>
            <w:tcW w:w="595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Dify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或 </w:t>
            </w:r>
            <w:r>
              <w:rPr>
                <w:b/>
                <w:bCs/>
                <w:sz w:val="22"/>
                <w:szCs w:val="22"/>
              </w:rPr>
              <w:t>Temporal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如果用 Dify 可以可视化编排处理流程，但需注意各节点数据 schema 严格定义；若团队有开发能力，直接用代码编排更灵活</w:t>
            </w:r>
          </w:p>
        </w:tc>
      </w:tr>
      <w:tr>
        <w:tblPrEx/>
        <w:trPr>
          <w:trHeight w:val="143"/>
        </w:trPr>
        <w:tc>
          <w:tcPr>
            <w:tcW w:w="454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飞书集成 (可选)</w:t>
            </w:r>
          </w:p>
        </w:tc>
        <w:tc>
          <w:tcPr>
            <w:tcW w:w="5955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飞书开放平台 + Webhook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如果仍希望用飞书接收提醒或轻量报告，可以只做消息通知，比如“诊断报告已生成”，引导老师打开 Web 页面查看，而不是在飞书内完成全部交互</w:t>
            </w:r>
          </w:p>
        </w:tc>
      </w:tr>
      <w:tr>
        <w:tblPrEx/>
        <w:trPr>
          <w:trHeight w:val="143"/>
        </w:trPr>
        <w:tc>
          <w:tcPr>
            <w:tcW w:w="4545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监控与日志</w:t>
            </w:r>
          </w:p>
        </w:tc>
        <w:tc>
          <w:tcPr>
            <w:tcW w:w="5955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Prometheus + Grafana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监控各微服务健康状态、处理延迟、API 调用量及成本</w:t>
            </w:r>
          </w:p>
        </w:tc>
      </w:tr>
    </w:tbl>
    <w:p>
      <w:pPr>
        <w:jc w:val="left"/>
      </w:pPr>
    </w:p>
    <w:p>
      <w:pPr>
        <w:pStyle w:val="4"/>
        <w:jc w:val="left"/>
      </w:pPr>
      <w:r>
        <w:rPr>
          <w:color w:val="ff6827"/>
        </w:rPr>
        <w:t>4、需要开发的功能模块（按优先级）</w:t>
      </w:r>
    </w:p>
    <w:p>
      <w:pPr>
        <w:pStyle w:val="5"/>
        <w:jc w:val="left"/>
      </w:pPr>
      <w:r>
        <w:rPr>
          <w:color w:val="0F1115"/>
          <w:shd w:val="clear" w:color="ffffff" w:fill="FFFFFF"/>
        </w:rPr>
        <w:t>1） 核心数据流功能（必须开发）</w:t>
      </w:r>
    </w:p>
    <w:tbl>
      <w:tblPr>
        <w:tblStyle w:val="9"/>
        <w:tblW w:w="392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60"/>
        <w:gridCol w:w="11910"/>
        <w:gridCol w:w="23400"/>
      </w:tblGrid>
      <w:tr>
        <w:tblPrEx/>
        <w:trPr>
          <w:trHeight w:val="143"/>
        </w:trPr>
        <w:tc>
          <w:tcPr>
            <w:tcW w:w="3960" w:type="dxa"/>
            <w:vAlign w:val="top"/>
          </w:tcPr>
          <w:p>
            <w:pPr>
              <w:jc w:val="center"/>
            </w:pPr>
          </w:p>
          <w:p>
            <w:pPr>
              <w:jc w:val="left"/>
            </w:pPr>
            <w:r>
              <w:rPr>
                <w:sz w:val="22"/>
                <w:szCs w:val="22"/>
              </w:rPr>
              <w:t>功能模块</w:t>
            </w:r>
          </w:p>
        </w:tc>
        <w:tc>
          <w:tcPr>
            <w:tcW w:w="8300" w:type="dxa"/>
            <w:vAlign w:val="top"/>
          </w:tcPr>
          <w:p>
            <w:pPr>
              <w:jc w:val="center"/>
            </w:pPr>
            <w:r>
              <w:rPr>
                <w:sz w:val="22"/>
                <w:szCs w:val="22"/>
              </w:rPr>
              <w:t>子功能点</w:t>
            </w:r>
          </w:p>
        </w:tc>
        <w:tc>
          <w:tcPr>
            <w:tcW w:w="8300" w:type="dxa"/>
            <w:vAlign w:val="top"/>
          </w:tcPr>
          <w:p>
            <w:pPr>
              <w:jc w:val="center"/>
            </w:pPr>
            <w:r>
              <w:rPr>
                <w:sz w:val="22"/>
                <w:szCs w:val="22"/>
              </w:rPr>
              <w:t>开发工作描述</w:t>
            </w:r>
          </w:p>
        </w:tc>
      </w:tr>
      <w:tr>
        <w:tblPrEx/>
        <w:trPr>
          <w:trHeight w:val="143"/>
        </w:trPr>
        <w:tc>
          <w:tcPr>
            <w:tcW w:w="396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试卷管理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上传试卷图片/PDF、自动拆分为单题、关联学生与考试记录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前端上传组件，后端调用 OCR/版面分析服务，将试卷切题并存入数据库</w:t>
            </w:r>
          </w:p>
        </w:tc>
      </w:tr>
      <w:tr>
        <w:tblPrEx/>
        <w:trPr>
          <w:trHeight w:val="143"/>
        </w:trPr>
        <w:tc>
          <w:tcPr>
            <w:tcW w:w="396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多模态试卷解析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识别题干（LaTeX+文本）、学生手写作答区域提取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调用 OCR 服务（Mathpix / Qwen-VL）后，用规则或模型进一步分离题干和解答，输出标准化的题对象</w:t>
            </w:r>
          </w:p>
        </w:tc>
      </w:tr>
      <w:tr>
        <w:tblPrEx/>
        <w:trPr>
          <w:trHeight w:val="143"/>
        </w:trPr>
        <w:tc>
          <w:tcPr>
            <w:tcW w:w="396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自动判题与错因标注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根据参考答案或解析推理，判断对错、诊断错误类型、映射知识点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设计严格的 Prompt，调用 LLM 输出 JSON：</w:t>
            </w:r>
            <w:r>
              <w:rPr>
                <w:rStyle w:val="13"/>
                <w:sz w:val="22"/>
                <w:szCs w:val="22"/>
                <w:shd w:val="clear" w:color="ffffff" w:fill="EBEEF2"/>
              </w:rPr>
              <w:t>{is_correct, score, error_type, knowledge_points[]}</w:t>
            </w:r>
            <w:r>
              <w:rPr>
                <w:sz w:val="22"/>
                <w:szCs w:val="22"/>
              </w:rPr>
              <w:t>，并对结果做格式校验</w:t>
            </w:r>
          </w:p>
        </w:tc>
      </w:tr>
      <w:tr>
        <w:tblPrEx/>
        <w:trPr>
          <w:trHeight w:val="143"/>
        </w:trPr>
        <w:tc>
          <w:tcPr>
            <w:tcW w:w="396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学生知识模型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知识点掌握度初始化、每次考试后的更新算法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实现 ELO 或贝叶斯知识追踪的变体，将每个学生的每个知识点都记录“概率掌握值”和“最后错误时间”；提供更新 API</w:t>
            </w:r>
          </w:p>
        </w:tc>
      </w:tr>
      <w:tr>
        <w:tblPrEx/>
        <w:trPr>
          <w:trHeight w:val="143"/>
        </w:trPr>
        <w:tc>
          <w:tcPr>
            <w:tcW w:w="396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诊断报告生成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薄弱知识点排行、错误类型分布、历次对比趋势图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从知识模型和错题库聚合数据，用可视化库（ECharts）生成雷达图、曲线图；可选再用 LLM 生成自然语言评语</w:t>
            </w:r>
          </w:p>
        </w:tc>
      </w:tr>
      <w:tr>
        <w:tblPrEx/>
        <w:trPr>
          <w:trHeight w:val="143"/>
        </w:trPr>
        <w:tc>
          <w:tcPr>
            <w:tcW w:w="396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针对性出题引擎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根据薄弱点+错误类型+难度要求，生成新题并自动验证答案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构建出题 Prompt，强制生成 LaTeX 题干和详细解答；使用代码解释器或再次调用 LLM 验证答案正确性；支持题型、难度参数化</w:t>
            </w:r>
          </w:p>
        </w:tc>
      </w:tr>
    </w:tbl>
    <w:p>
      <w:pPr>
        <w:jc w:val="left"/>
      </w:pPr>
    </w:p>
    <w:p>
      <w:pPr>
        <w:pStyle w:val="5"/>
        <w:jc w:val="left"/>
      </w:pPr>
      <w:r>
        <w:rPr>
          <w:color w:val="0F1115"/>
          <w:shd w:val="clear" w:color="ffffff" w:fill="FFFFFF"/>
        </w:rPr>
        <w:t>2） 增强型功能（提升体验）</w:t>
      </w:r>
    </w:p>
    <w:tbl>
      <w:tblPr>
        <w:tblStyle w:val="9"/>
        <w:tblW w:w="309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120"/>
        <w:gridCol w:w="27780"/>
      </w:tblGrid>
      <w:tr>
        <w:tblPrEx/>
        <w:trPr>
          <w:trHeight w:val="143"/>
        </w:trPr>
        <w:tc>
          <w:tcPr>
            <w:tcW w:w="3120" w:type="dxa"/>
            <w:vAlign w:val="top"/>
          </w:tcPr>
          <w:p>
            <w:pPr>
              <w:jc w:val="center"/>
            </w:pPr>
          </w:p>
          <w:p>
            <w:pPr>
              <w:jc w:val="left"/>
            </w:pPr>
            <w:r>
              <w:rPr>
                <w:sz w:val="22"/>
                <w:szCs w:val="22"/>
              </w:rPr>
              <w:t>功能</w:t>
            </w:r>
          </w:p>
        </w:tc>
        <w:tc>
          <w:tcPr>
            <w:tcW w:w="8300" w:type="dxa"/>
            <w:vAlign w:val="top"/>
          </w:tcPr>
          <w:p>
            <w:pPr>
              <w:jc w:val="center"/>
            </w:pPr>
            <w:r>
              <w:rPr>
                <w:sz w:val="22"/>
                <w:szCs w:val="22"/>
              </w:rPr>
              <w:t>说明</w:t>
            </w:r>
          </w:p>
        </w:tc>
      </w:tr>
      <w:tr>
        <w:tblPrEx/>
        <w:trPr>
          <w:trHeight w:val="143"/>
        </w:trPr>
        <w:tc>
          <w:tcPr>
            <w:tcW w:w="312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题目相似检索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将学生错题 embedding 存入向量库，出题时可先检索历史上该知识点学生易错的类似题型，作为生成模板或直接复用</w:t>
            </w:r>
          </w:p>
        </w:tc>
      </w:tr>
      <w:tr>
        <w:tblPrEx/>
        <w:trPr>
          <w:trHeight w:val="143"/>
        </w:trPr>
        <w:tc>
          <w:tcPr>
            <w:tcW w:w="312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错题本自动归类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为每个学生自动生成结构化错题本（按知识点分章节），并支持一键导出 PDF 打印</w:t>
            </w:r>
          </w:p>
        </w:tc>
      </w:tr>
      <w:tr>
        <w:tblPrEx/>
        <w:trPr>
          <w:trHeight w:val="143"/>
        </w:trPr>
        <w:tc>
          <w:tcPr>
            <w:tcW w:w="312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人工审核工作台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教师可对模型判分结果、生成的题目进行人工修正，修正结果会反哺给系统，用于后续少样本优化（不用微调，只需存储在示例库中动态拼入 prompt）</w:t>
            </w:r>
          </w:p>
        </w:tc>
      </w:tr>
      <w:tr>
        <w:tblPrEx/>
        <w:trPr>
          <w:trHeight w:val="143"/>
        </w:trPr>
        <w:tc>
          <w:tcPr>
            <w:tcW w:w="312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自适应练习推送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根据知识模型，自动决定下一个练习应该出基础概念题还是综合变式题，并控制题目间隔，实现间隔重复</w:t>
            </w:r>
          </w:p>
        </w:tc>
      </w:tr>
      <w:tr>
        <w:tblPrEx/>
        <w:trPr>
          <w:trHeight w:val="143"/>
        </w:trPr>
        <w:tc>
          <w:tcPr>
            <w:tcW w:w="3120" w:type="dxa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多学生班级管理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>教师账号，可按班级查看整体薄弱知识点热力图，支持批量导出</w:t>
            </w:r>
          </w:p>
        </w:tc>
      </w:tr>
    </w:tbl>
    <w:p>
      <w:pPr>
        <w:jc w:val="left"/>
      </w:pPr>
    </w:p>
    <w:p>
      <w:pPr>
        <w:pStyle w:val="5"/>
        <w:jc w:val="left"/>
      </w:pPr>
      <w:r>
        <w:rPr>
          <w:color w:val="0F1115"/>
          <w:shd w:val="clear" w:color="ffffff" w:fill="FFFFFF"/>
        </w:rPr>
        <w:t>3）技术性基础设施（开发支持）</w:t>
      </w:r>
    </w:p>
    <w:p>
      <w:pPr>
        <w:numPr>
          <w:ilvl w:val="0"/>
          <w:numId w:val="2"/>
        </w:numPr>
        <w:jc w:val="left"/>
      </w:pPr>
      <w:r>
        <w:rPr>
          <w:b/>
          <w:bCs/>
          <w:color w:val="0F1115"/>
          <w:sz w:val="22"/>
          <w:szCs w:val="22"/>
          <w:shd w:val="clear" w:color="ffffff" w:fill="FFFFFF"/>
        </w:rPr>
        <w:t>统一配置与模型热插拔</w:t>
      </w:r>
      <w:r>
        <w:rPr/>
        <w:t xml:space="preserve"> </w:t>
      </w:r>
      <w:r>
        <w:rPr>
          <w:color w:val="0F1115"/>
          <w:sz w:val="22"/>
          <w:szCs w:val="22"/>
          <w:shd w:val="clear" w:color="ffffff" w:fill="FFFFFF"/>
        </w:rPr>
        <w:t>：允许通过配置文件切换不同 LLM 后端（本地 ollama model / DeepSeek API / OpenAI），方便对比测试。</w:t>
      </w:r>
      <w:r>
        <w:rPr/>
        <w:t xml:space="preserve"> </w:t>
      </w:r>
    </w:p>
    <w:p>
      <w:pPr>
        <w:numPr>
          <w:ilvl w:val="0"/>
          <w:numId w:val="2"/>
        </w:numPr>
        <w:jc w:val="left"/>
      </w:pPr>
      <w:r>
        <w:rPr>
          <w:b/>
          <w:bCs/>
          <w:color w:val="0F1115"/>
          <w:sz w:val="22"/>
          <w:szCs w:val="22"/>
          <w:shd w:val="clear" w:color="ffffff" w:fill="FFFFFF"/>
        </w:rPr>
        <w:t>数据脱敏与权限</w:t>
      </w:r>
      <w:r>
        <w:rPr/>
        <w:t xml:space="preserve"> </w:t>
      </w:r>
      <w:r>
        <w:rPr>
          <w:color w:val="0F1115"/>
          <w:sz w:val="22"/>
          <w:szCs w:val="22"/>
          <w:shd w:val="clear" w:color="ffffff" w:fill="FFFFFF"/>
        </w:rPr>
        <w:t>：学生姓名可替换为代号，数据访问遵循教师-学生范围限制。</w:t>
      </w:r>
      <w:r>
        <w:rPr/>
        <w:t xml:space="preserve"> </w:t>
      </w:r>
    </w:p>
    <w:p>
      <w:pPr>
        <w:numPr>
          <w:ilvl w:val="0"/>
          <w:numId w:val="2"/>
        </w:numPr>
        <w:jc w:val="left"/>
      </w:pPr>
      <w:r>
        <w:rPr>
          <w:b/>
          <w:bCs/>
          <w:color w:val="0F1115"/>
          <w:sz w:val="22"/>
          <w:szCs w:val="22"/>
          <w:shd w:val="clear" w:color="ffffff" w:fill="FFFFFF"/>
        </w:rPr>
        <w:t>异步任务监控面板</w:t>
      </w:r>
      <w:r>
        <w:rPr/>
        <w:t xml:space="preserve"> </w:t>
      </w:r>
      <w:r>
        <w:rPr>
          <w:color w:val="0F1115"/>
          <w:sz w:val="22"/>
          <w:szCs w:val="22"/>
          <w:shd w:val="clear" w:color="ffffff" w:fill="FFFFFF"/>
        </w:rPr>
        <w:t>：展示当前正在处理的试卷数、失败重试状态，方便运维。</w:t>
      </w:r>
      <w:r>
        <w:rPr/>
        <w:t xml:space="preserve"> 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2590800" cy="2590800"/>
            <wp:effectExtent l="0" t="0" r="0" b="0"/>
            <wp:docPr id="1" name="Picture 5" descr="d8059b9643d95e45bb4a0f160ad238e806a97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d8059b9643d95e45bb4a0f160ad238e806a970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数字CMO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2026-05-07T14:14:12Z</dcterms:created>
  <dcterms:modified xsi:type="dcterms:W3CDTF">2026-05-07T14:14:12Z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