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720"/>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Students performance in Exam </w:t>
      </w:r>
      <w:r w:rsidDel="00000000" w:rsidR="00000000" w:rsidRPr="00000000">
        <w:rPr>
          <w:sz w:val="24"/>
          <w:szCs w:val="24"/>
          <w:rtl w:val="0"/>
        </w:rPr>
        <w:t xml:space="preserve">dataset contains 1000 records. It includes 8 variables: gender, race.ethnicity, </w:t>
      </w:r>
      <w:hyperlink r:id="rId6">
        <w:r w:rsidDel="00000000" w:rsidR="00000000" w:rsidRPr="00000000">
          <w:rPr>
            <w:sz w:val="24"/>
            <w:szCs w:val="24"/>
            <w:rtl w:val="0"/>
          </w:rPr>
          <w:t xml:space="preserve">parental</w:t>
        </w:r>
      </w:hyperlink>
      <w:hyperlink r:id="rId7">
        <w:r w:rsidDel="00000000" w:rsidR="00000000" w:rsidRPr="00000000">
          <w:rPr>
            <w:sz w:val="24"/>
            <w:szCs w:val="24"/>
            <w:rtl w:val="0"/>
          </w:rPr>
          <w:t xml:space="preserve">.</w:t>
        </w:r>
      </w:hyperlink>
      <w:hyperlink r:id="rId8">
        <w:r w:rsidDel="00000000" w:rsidR="00000000" w:rsidRPr="00000000">
          <w:rPr>
            <w:sz w:val="24"/>
            <w:szCs w:val="24"/>
            <w:rtl w:val="0"/>
          </w:rPr>
          <w:t xml:space="preserve">level</w:t>
        </w:r>
      </w:hyperlink>
      <w:hyperlink r:id="rId9">
        <w:r w:rsidDel="00000000" w:rsidR="00000000" w:rsidRPr="00000000">
          <w:rPr>
            <w:sz w:val="24"/>
            <w:szCs w:val="24"/>
            <w:rtl w:val="0"/>
          </w:rPr>
          <w:t xml:space="preserve">.</w:t>
        </w:r>
      </w:hyperlink>
      <w:hyperlink r:id="rId10">
        <w:r w:rsidDel="00000000" w:rsidR="00000000" w:rsidRPr="00000000">
          <w:rPr>
            <w:sz w:val="24"/>
            <w:szCs w:val="24"/>
            <w:rtl w:val="0"/>
          </w:rPr>
          <w:t xml:space="preserve">of</w:t>
        </w:r>
      </w:hyperlink>
      <w:r w:rsidDel="00000000" w:rsidR="00000000" w:rsidRPr="00000000">
        <w:rPr>
          <w:sz w:val="24"/>
          <w:szCs w:val="24"/>
          <w:rtl w:val="0"/>
        </w:rPr>
        <w:t xml:space="preserve">.ed</w:t>
      </w:r>
      <w:r w:rsidDel="00000000" w:rsidR="00000000" w:rsidRPr="00000000">
        <w:rPr>
          <w:sz w:val="24"/>
          <w:szCs w:val="24"/>
          <w:rtl w:val="0"/>
        </w:rPr>
        <w:t xml:space="preserve">ucation, lunch, test.preparation.course, math.score, reading.score, writing.score.   5 columns contain categorical data and 3 contain numerical data.</w:t>
      </w:r>
    </w:p>
    <w:p w:rsidR="00000000" w:rsidDel="00000000" w:rsidP="00000000" w:rsidRDefault="00000000" w:rsidRPr="00000000" w14:paraId="00000002">
      <w:pPr>
        <w:jc w:val="both"/>
        <w:rPr>
          <w:sz w:val="24"/>
          <w:szCs w:val="24"/>
        </w:rPr>
      </w:pPr>
      <w:r w:rsidDel="00000000" w:rsidR="00000000" w:rsidRPr="00000000">
        <w:rPr>
          <w:rtl w:val="0"/>
        </w:rPr>
      </w:r>
    </w:p>
    <w:tbl>
      <w:tblPr>
        <w:tblStyle w:val="Table1"/>
        <w:tblW w:w="4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0"/>
        <w:gridCol w:w="860"/>
        <w:gridCol w:w="1020"/>
        <w:gridCol w:w="1220"/>
        <w:tblGridChange w:id="0">
          <w:tblGrid>
            <w:gridCol w:w="1360"/>
            <w:gridCol w:w="860"/>
            <w:gridCol w:w="1020"/>
            <w:gridCol w:w="12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Median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Standard Deviation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Math.score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66.1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15.16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reading.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69.17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14.60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writing.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68.05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15.2</w:t>
            </w:r>
          </w:p>
        </w:tc>
      </w:tr>
    </w:tbl>
    <w:p w:rsidR="00000000" w:rsidDel="00000000" w:rsidP="00000000" w:rsidRDefault="00000000" w:rsidRPr="00000000" w14:paraId="00000013">
      <w:pPr>
        <w:jc w:val="both"/>
        <w:rPr>
          <w:sz w:val="24"/>
          <w:szCs w:val="24"/>
        </w:rPr>
      </w:pPr>
      <w:r w:rsidDel="00000000" w:rsidR="00000000" w:rsidRPr="00000000">
        <w:rPr>
          <w:rtl w:val="0"/>
        </w:rPr>
      </w:r>
    </w:p>
    <w:p w:rsidR="00000000" w:rsidDel="00000000" w:rsidP="00000000" w:rsidRDefault="00000000" w:rsidRPr="00000000" w14:paraId="00000014">
      <w:pPr>
        <w:ind w:left="0" w:firstLine="0"/>
        <w:jc w:val="center"/>
        <w:rPr>
          <w:b w:val="1"/>
          <w:bCs w:val="1"/>
          <w:i w:val="1"/>
          <w:iCs w:val="1"/>
          <w:sz w:val="24"/>
          <w:szCs w:val="24"/>
        </w:rPr>
      </w:pPr>
      <w:r w:rsidDel="00000000" w:rsidR="00000000" w:rsidRPr="00000000">
        <w:rPr>
          <w:b w:val="1"/>
          <w:bCs w:val="1"/>
          <w:i w:val="1"/>
          <w:iCs w:val="1"/>
          <w:sz w:val="24"/>
          <w:szCs w:val="24"/>
          <w:rtl w:val="0"/>
        </w:rPr>
        <w:t xml:space="preserve">Figure 1. Mean, Median and Mode of math, reading, and writing scores</w:t>
      </w:r>
    </w:p>
    <w:p w:rsidR="00000000" w:rsidDel="00000000" w:rsidP="00000000" w:rsidRDefault="00000000" w:rsidRPr="00000000" w14:paraId="00000015">
      <w:pPr>
        <w:ind w:left="0" w:firstLine="0"/>
        <w:jc w:val="center"/>
        <w:rPr>
          <w:b w:val="1"/>
          <w:bCs w:val="1"/>
          <w:i w:val="1"/>
          <w:iCs w:val="1"/>
          <w:sz w:val="24"/>
          <w:szCs w:val="24"/>
        </w:rPr>
      </w:pPr>
      <w:r w:rsidDel="00000000" w:rsidR="00000000" w:rsidRPr="00000000">
        <w:rPr>
          <w:rtl w:val="0"/>
        </w:rPr>
      </w:r>
    </w:p>
    <w:p w:rsidR="00000000" w:rsidDel="00000000" w:rsidP="00000000" w:rsidRDefault="00000000" w:rsidRPr="00000000" w14:paraId="00000016">
      <w:pPr>
        <w:ind w:left="0" w:firstLine="720"/>
        <w:jc w:val="both"/>
        <w:rPr>
          <w:sz w:val="24"/>
          <w:szCs w:val="24"/>
        </w:rPr>
      </w:pPr>
      <w:r w:rsidDel="00000000" w:rsidR="00000000" w:rsidRPr="00000000">
        <w:rPr>
          <w:sz w:val="24"/>
          <w:szCs w:val="24"/>
          <w:rtl w:val="0"/>
        </w:rPr>
        <w:t xml:space="preserve">Based on the descriptive statistics, the  </w:t>
      </w:r>
      <w:r w:rsidDel="00000000" w:rsidR="00000000" w:rsidRPr="00000000">
        <w:rPr>
          <w:b w:val="1"/>
          <w:bCs w:val="1"/>
          <w:sz w:val="24"/>
          <w:szCs w:val="24"/>
          <w:rtl w:val="0"/>
        </w:rPr>
        <w:t xml:space="preserve">math.score</w:t>
      </w:r>
      <w:r w:rsidDel="00000000" w:rsidR="00000000" w:rsidRPr="00000000">
        <w:rPr>
          <w:sz w:val="24"/>
          <w:szCs w:val="24"/>
          <w:rtl w:val="0"/>
        </w:rPr>
        <w:t xml:space="preserve"> variable has a </w:t>
      </w:r>
      <w:r w:rsidDel="00000000" w:rsidR="00000000" w:rsidRPr="00000000">
        <w:rPr>
          <w:sz w:val="24"/>
          <w:szCs w:val="24"/>
          <w:rtl w:val="0"/>
        </w:rPr>
        <w:t xml:space="preserve">mean of 66.1, a median of 66, and a standard deviation of 15.16, indicating the distribution and variability of the scores. The </w:t>
      </w:r>
      <w:r w:rsidDel="00000000" w:rsidR="00000000" w:rsidRPr="00000000">
        <w:rPr>
          <w:b w:val="1"/>
          <w:bCs w:val="1"/>
          <w:sz w:val="24"/>
          <w:szCs w:val="24"/>
          <w:rtl w:val="0"/>
        </w:rPr>
        <w:t xml:space="preserve">reading.score</w:t>
      </w:r>
      <w:r w:rsidDel="00000000" w:rsidR="00000000" w:rsidRPr="00000000">
        <w:rPr>
          <w:sz w:val="24"/>
          <w:szCs w:val="24"/>
          <w:rtl w:val="0"/>
        </w:rPr>
        <w:t xml:space="preserve"> variable has a mean of 69.17, a median of 70, and a standard deviation of 14.60. Lastly the </w:t>
      </w:r>
      <w:r w:rsidDel="00000000" w:rsidR="00000000" w:rsidRPr="00000000">
        <w:rPr>
          <w:b w:val="1"/>
          <w:bCs w:val="1"/>
          <w:sz w:val="24"/>
          <w:szCs w:val="24"/>
          <w:rtl w:val="0"/>
        </w:rPr>
        <w:t xml:space="preserve">writing.score </w:t>
      </w:r>
      <w:r w:rsidDel="00000000" w:rsidR="00000000" w:rsidRPr="00000000">
        <w:rPr>
          <w:sz w:val="24"/>
          <w:szCs w:val="24"/>
          <w:rtl w:val="0"/>
        </w:rPr>
        <w:t xml:space="preserve">variable has a mean of 68.05, a median of 69, and a standard deviation of 15.2, describing the central tendency and spread of the data.</w:t>
      </w:r>
    </w:p>
    <w:p w:rsidR="00000000" w:rsidDel="00000000" w:rsidP="00000000" w:rsidRDefault="00000000" w:rsidRPr="00000000" w14:paraId="00000017">
      <w:pPr>
        <w:ind w:firstLine="720"/>
        <w:jc w:val="both"/>
        <w:rPr>
          <w:sz w:val="24"/>
          <w:szCs w:val="24"/>
        </w:rPr>
      </w:pPr>
      <w:r w:rsidDel="00000000" w:rsidR="00000000" w:rsidRPr="00000000">
        <w:rPr>
          <w:rtl w:val="0"/>
        </w:rPr>
      </w:r>
    </w:p>
    <w:p w:rsidR="00000000" w:rsidDel="00000000" w:rsidP="00000000" w:rsidRDefault="00000000" w:rsidRPr="00000000" w14:paraId="00000018">
      <w:pPr>
        <w:ind w:left="0" w:firstLine="0"/>
        <w:jc w:val="both"/>
        <w:rPr>
          <w:sz w:val="24"/>
          <w:szCs w:val="24"/>
        </w:rPr>
      </w:pPr>
      <w:r w:rsidDel="00000000" w:rsidR="00000000" w:rsidRPr="00000000">
        <w:rPr>
          <w:rtl w:val="0"/>
        </w:rPr>
      </w:r>
    </w:p>
    <w:tbl>
      <w:tblPr>
        <w:tblStyle w:val="Table2"/>
        <w:tblW w:w="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680"/>
        <w:gridCol w:w="880"/>
        <w:gridCol w:w="800"/>
        <w:gridCol w:w="1020"/>
        <w:tblGridChange w:id="0">
          <w:tblGrid>
            <w:gridCol w:w="1020"/>
            <w:gridCol w:w="680"/>
            <w:gridCol w:w="880"/>
            <w:gridCol w:w="800"/>
            <w:gridCol w:w="10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IQR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Upper fence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Lower fence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Outliers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math.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reading.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writing.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25.125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108.875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5</w:t>
            </w:r>
          </w:p>
        </w:tc>
      </w:tr>
    </w:tbl>
    <w:p w:rsidR="00000000" w:rsidDel="00000000" w:rsidP="00000000" w:rsidRDefault="00000000" w:rsidRPr="00000000" w14:paraId="0000002D">
      <w:pPr>
        <w:ind w:left="0" w:right="-490.3937007874026" w:firstLine="0"/>
        <w:jc w:val="center"/>
        <w:rPr>
          <w:sz w:val="24"/>
          <w:szCs w:val="24"/>
        </w:rPr>
      </w:pPr>
      <w:r w:rsidDel="00000000" w:rsidR="00000000" w:rsidRPr="00000000">
        <w:rPr>
          <w:sz w:val="24"/>
          <w:szCs w:val="24"/>
          <w:rtl w:val="0"/>
        </w:rPr>
        <w:br w:type="textWrapping"/>
      </w:r>
      <w:r w:rsidDel="00000000" w:rsidR="00000000" w:rsidRPr="00000000">
        <w:rPr>
          <w:b w:val="1"/>
          <w:bCs w:val="1"/>
          <w:i w:val="1"/>
          <w:iCs w:val="1"/>
          <w:sz w:val="24"/>
          <w:szCs w:val="24"/>
          <w:rtl w:val="0"/>
        </w:rPr>
        <w:t xml:space="preserve">Figure 2. IQR and Outliers of math, reading, and writing scores</w:t>
      </w:r>
      <w:r w:rsidDel="00000000" w:rsidR="00000000" w:rsidRPr="00000000">
        <w:rPr>
          <w:rtl w:val="0"/>
        </w:rPr>
      </w:r>
    </w:p>
    <w:p w:rsidR="00000000" w:rsidDel="00000000" w:rsidP="00000000" w:rsidRDefault="00000000" w:rsidRPr="00000000" w14:paraId="0000002E">
      <w:pPr>
        <w:ind w:left="0" w:firstLine="720"/>
        <w:jc w:val="both"/>
        <w:rPr>
          <w:sz w:val="24"/>
          <w:szCs w:val="24"/>
        </w:rPr>
      </w:pPr>
      <w:r w:rsidDel="00000000" w:rsidR="00000000" w:rsidRPr="00000000">
        <w:rPr>
          <w:rtl w:val="0"/>
        </w:rPr>
      </w:r>
    </w:p>
    <w:p w:rsidR="00000000" w:rsidDel="00000000" w:rsidP="00000000" w:rsidRDefault="00000000" w:rsidRPr="00000000" w14:paraId="0000002F">
      <w:pPr>
        <w:ind w:left="0" w:right="-566.9291338582677" w:firstLine="0"/>
        <w:jc w:val="both"/>
        <w:rPr>
          <w:sz w:val="24"/>
          <w:szCs w:val="24"/>
        </w:rPr>
      </w:pPr>
      <w:r w:rsidDel="00000000" w:rsidR="00000000" w:rsidRPr="00000000">
        <w:rPr>
          <w:sz w:val="24"/>
          <w:szCs w:val="24"/>
          <w:rtl w:val="0"/>
        </w:rPr>
        <w:t xml:space="preserve">Based on the computed Interquartile Range (IQR), as well as the lower fence and upper fence values for each column, several outliers were detected in the dataset. The math.score has 8 outliers, while the reading.score and writing.score columns have 5 outliers. These outliers are considered as insignificant data, because they fall below the lower fence or exceed the upper fence, indicating values that are unusually low or high compared to the majority of the data.</w:t>
      </w:r>
    </w:p>
    <w:p w:rsidR="00000000" w:rsidDel="00000000" w:rsidP="00000000" w:rsidRDefault="00000000" w:rsidRPr="00000000" w14:paraId="00000030">
      <w:pPr>
        <w:ind w:left="0" w:firstLine="0"/>
        <w:jc w:val="both"/>
        <w:rPr>
          <w:sz w:val="24"/>
          <w:szCs w:val="24"/>
        </w:rPr>
      </w:pPr>
      <w:r w:rsidDel="00000000" w:rsidR="00000000" w:rsidRPr="00000000">
        <w:rPr>
          <w:rtl w:val="0"/>
        </w:rPr>
      </w:r>
    </w:p>
    <w:p w:rsidR="00000000" w:rsidDel="00000000" w:rsidP="00000000" w:rsidRDefault="00000000" w:rsidRPr="00000000" w14:paraId="00000031">
      <w:pPr>
        <w:ind w:left="0" w:firstLine="0"/>
        <w:jc w:val="both"/>
        <w:rPr>
          <w:sz w:val="24"/>
          <w:szCs w:val="24"/>
        </w:rPr>
      </w:pPr>
      <w:r w:rsidDel="00000000" w:rsidR="00000000" w:rsidRPr="00000000">
        <w:rPr>
          <w:sz w:val="24"/>
          <w:szCs w:val="24"/>
        </w:rPr>
        <w:drawing>
          <wp:inline distB="114300" distT="114300" distL="114300" distR="114300">
            <wp:extent cx="3306255" cy="153026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306255" cy="153026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ind w:left="0" w:right="-566.9291338582677" w:firstLine="0"/>
        <w:jc w:val="center"/>
        <w:rPr>
          <w:b w:val="1"/>
          <w:bCs w:val="1"/>
          <w:i w:val="1"/>
          <w:iCs w:val="1"/>
          <w:sz w:val="24"/>
          <w:szCs w:val="24"/>
        </w:rPr>
      </w:pPr>
      <w:r w:rsidDel="00000000" w:rsidR="00000000" w:rsidRPr="00000000">
        <w:rPr>
          <w:sz w:val="24"/>
          <w:szCs w:val="24"/>
          <w:rtl w:val="0"/>
        </w:rPr>
        <w:t xml:space="preserve">  </w:t>
      </w:r>
      <w:r w:rsidDel="00000000" w:rsidR="00000000" w:rsidRPr="00000000">
        <w:rPr>
          <w:b w:val="1"/>
          <w:bCs w:val="1"/>
          <w:i w:val="1"/>
          <w:iCs w:val="1"/>
          <w:sz w:val="24"/>
          <w:szCs w:val="24"/>
          <w:rtl w:val="0"/>
        </w:rPr>
        <w:t xml:space="preserve">Figure 3. Boxplot Chart of math, reading, and writing scores</w:t>
      </w:r>
    </w:p>
    <w:p w:rsidR="00000000" w:rsidDel="00000000" w:rsidP="00000000" w:rsidRDefault="00000000" w:rsidRPr="00000000" w14:paraId="00000033">
      <w:pPr>
        <w:ind w:left="0" w:right="-566.9291338582677" w:firstLine="720"/>
        <w:jc w:val="both"/>
        <w:rPr>
          <w:sz w:val="24"/>
          <w:szCs w:val="24"/>
        </w:rPr>
      </w:pPr>
      <w:r w:rsidDel="00000000" w:rsidR="00000000" w:rsidRPr="00000000">
        <w:rPr>
          <w:sz w:val="24"/>
          <w:szCs w:val="24"/>
          <w:rtl w:val="0"/>
        </w:rPr>
        <w:t xml:space="preserve">The boxplot illustrates the distribution of student scores in Math, Reading, and Writing, showing the median, quartiles, range, and potential outliers. The boxes represent the middle 50% of the scores, with the line inside each box indicating the median score, while the whiskers show the spread of most scores within 1.5 times the interquartile range. A few dots below the whiskers indicate low outliers, meaning some students scored significantly lower than the majority. Overall, the plot shows that students generally performed similarly across the three subjects, with most scores falling between approximately 60 and 80, and the median scores for all three subjects are fairly close, suggesting consistent performance with a few students scoring much lower than their peers.</w:t>
      </w:r>
    </w:p>
    <w:p w:rsidR="00000000" w:rsidDel="00000000" w:rsidP="00000000" w:rsidRDefault="00000000" w:rsidRPr="00000000" w14:paraId="00000034">
      <w:pPr>
        <w:jc w:val="both"/>
        <w:rPr>
          <w:sz w:val="24"/>
          <w:szCs w:val="24"/>
        </w:rPr>
      </w:pPr>
      <w:r w:rsidDel="00000000" w:rsidR="00000000" w:rsidRPr="00000000">
        <w:rPr>
          <w:sz w:val="24"/>
          <w:szCs w:val="24"/>
        </w:rPr>
        <w:drawing>
          <wp:inline distB="114300" distT="114300" distL="114300" distR="114300">
            <wp:extent cx="2816479" cy="1524000"/>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816479" cy="1524000"/>
                    </a:xfrm>
                    <a:prstGeom prst="rect"/>
                    <a:ln/>
                  </pic:spPr>
                </pic:pic>
              </a:graphicData>
            </a:graphic>
          </wp:inline>
        </w:drawing>
      </w:r>
      <w:r w:rsidDel="00000000" w:rsidR="00000000" w:rsidRPr="00000000">
        <w:rPr>
          <w:sz w:val="24"/>
          <w:szCs w:val="24"/>
          <w:rtl w:val="0"/>
        </w:rPr>
        <w:br w:type="textWrapping"/>
      </w:r>
    </w:p>
    <w:p w:rsidR="00000000" w:rsidDel="00000000" w:rsidP="00000000" w:rsidRDefault="00000000" w:rsidRPr="00000000" w14:paraId="00000035">
      <w:pPr>
        <w:jc w:val="both"/>
        <w:rPr>
          <w:sz w:val="24"/>
          <w:szCs w:val="24"/>
        </w:rPr>
      </w:pPr>
      <w:r w:rsidDel="00000000" w:rsidR="00000000" w:rsidRPr="00000000">
        <w:rPr>
          <w:rtl w:val="0"/>
        </w:rPr>
      </w:r>
    </w:p>
    <w:sectPr>
      <w:headerReference r:id="rId13" w:type="default"/>
      <w:headerReference r:id="rId14" w:type="first"/>
      <w:footerReference r:id="rId15" w:type="first"/>
      <w:pgSz w:h="15840" w:w="12240" w:orient="portrait"/>
      <w:pgMar w:bottom="1440" w:top="1440" w:left="850.3937007874016" w:right="1440" w:header="720" w:footer="720"/>
      <w:pgNumType w:start="1"/>
      <w:cols w:equalWidth="0" w:num="2">
        <w:col w:space="610.3499999999999" w:w="4669.62"/>
        <w:col w:space="0" w:w="4669.62"/>
      </w:cols>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jc w:val="center"/>
      <w:rPr>
        <w:b w:val="1"/>
        <w:bCs w:val="1"/>
        <w:sz w:val="28"/>
        <w:szCs w:val="28"/>
      </w:rPr>
    </w:pPr>
    <w:r w:rsidDel="00000000" w:rsidR="00000000" w:rsidRPr="00000000">
      <w:rPr>
        <w:rtl w:val="0"/>
      </w:rPr>
    </w:r>
  </w:p>
  <w:p w:rsidR="00000000" w:rsidDel="00000000" w:rsidP="00000000" w:rsidRDefault="00000000" w:rsidRPr="00000000" w14:paraId="00000037">
    <w:pPr>
      <w:jc w:val="center"/>
      <w:rPr>
        <w:b w:val="1"/>
        <w:bCs w:val="1"/>
        <w:sz w:val="28"/>
        <w:szCs w:val="2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jc w:val="center"/>
      <w:rPr>
        <w:b w:val="1"/>
        <w:bCs w:val="1"/>
        <w:sz w:val="28"/>
        <w:szCs w:val="28"/>
      </w:rPr>
    </w:pPr>
    <w:r w:rsidDel="00000000" w:rsidR="00000000" w:rsidRPr="00000000">
      <w:rPr>
        <w:b w:val="1"/>
        <w:bCs w:val="1"/>
        <w:sz w:val="28"/>
        <w:szCs w:val="28"/>
        <w:rtl w:val="0"/>
      </w:rPr>
      <w:t xml:space="preserve">Exploratory Data Analysis (EDA) of Student Performance in Exams: Kaggle Dataset </w:t>
    </w:r>
  </w:p>
  <w:p w:rsidR="00000000" w:rsidDel="00000000" w:rsidP="00000000" w:rsidRDefault="00000000" w:rsidRPr="00000000" w14:paraId="00000039">
    <w:pPr>
      <w:jc w:val="center"/>
      <w:rPr>
        <w:b w:val="1"/>
        <w:bCs w:val="1"/>
        <w:sz w:val="28"/>
        <w:szCs w:val="2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i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http://parental.level.of" TargetMode="External"/><Relationship Id="rId13" Type="http://schemas.openxmlformats.org/officeDocument/2006/relationships/header" Target="head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parental.level.of" TargetMode="External"/><Relationship Id="rId15" Type="http://schemas.openxmlformats.org/officeDocument/2006/relationships/footer" Target="footer1.xml"/><Relationship Id="rId14"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parental.level.of" TargetMode="External"/><Relationship Id="rId7" Type="http://schemas.openxmlformats.org/officeDocument/2006/relationships/hyperlink" Target="http://parental.level.of" TargetMode="External"/><Relationship Id="rId8" Type="http://schemas.openxmlformats.org/officeDocument/2006/relationships/hyperlink" Target="http://parental.level.o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