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10087" w14:textId="38AD1508" w:rsidR="00F67103" w:rsidRDefault="00E3780E" w:rsidP="00E40E8B">
      <w:pPr>
        <w:pStyle w:val="Heading2"/>
      </w:pPr>
      <w:r>
        <w:t>MAST Dynamic Risk Management</w:t>
      </w:r>
    </w:p>
    <w:p w14:paraId="630CACFF" w14:textId="78558B59" w:rsidR="00E3780E" w:rsidRDefault="00E3780E"/>
    <w:p w14:paraId="04CFD7F0" w14:textId="0B045CB2" w:rsidR="00E3780E" w:rsidRDefault="00E3780E" w:rsidP="00E3780E">
      <w:pPr>
        <w:pStyle w:val="ListParagraph"/>
        <w:numPr>
          <w:ilvl w:val="0"/>
          <w:numId w:val="1"/>
        </w:numPr>
      </w:pPr>
      <w:r>
        <w:t xml:space="preserve">Difficulty to </w:t>
      </w:r>
      <w:r w:rsidRPr="00E40E8B">
        <w:rPr>
          <w:b/>
          <w:bCs/>
        </w:rPr>
        <w:t>access, add and/or amend</w:t>
      </w:r>
      <w:r>
        <w:t xml:space="preserve"> the risks</w:t>
      </w:r>
    </w:p>
    <w:p w14:paraId="4164D295" w14:textId="392E433E" w:rsidR="00E3780E" w:rsidRDefault="00E40E8B" w:rsidP="00A26C2A">
      <w:pPr>
        <w:pStyle w:val="ListParagraph"/>
        <w:numPr>
          <w:ilvl w:val="0"/>
          <w:numId w:val="6"/>
        </w:numPr>
      </w:pPr>
      <w:r>
        <w:t>Data entry structure reflect simplified table</w:t>
      </w:r>
      <w:r w:rsidR="008F1D0D">
        <w:t>, additional table?</w:t>
      </w:r>
    </w:p>
    <w:p w14:paraId="469C38F2" w14:textId="11C0C6A8" w:rsidR="00E40E8B" w:rsidRDefault="00E40E8B" w:rsidP="00A26C2A">
      <w:pPr>
        <w:pStyle w:val="ListParagraph"/>
        <w:numPr>
          <w:ilvl w:val="0"/>
          <w:numId w:val="6"/>
        </w:numPr>
      </w:pPr>
      <w:r>
        <w:t>New entry field for current period – new risks, for next period we will have them re-allocated to their risk domains</w:t>
      </w:r>
    </w:p>
    <w:p w14:paraId="2B91E3DD" w14:textId="07E66F44" w:rsidR="00E40E8B" w:rsidRDefault="00E40E8B" w:rsidP="00A26C2A">
      <w:pPr>
        <w:pStyle w:val="ListParagraph"/>
        <w:numPr>
          <w:ilvl w:val="0"/>
          <w:numId w:val="6"/>
        </w:numPr>
      </w:pPr>
      <w:r>
        <w:t>Nominated personnel can apply new risk assessments to their specific domain</w:t>
      </w:r>
    </w:p>
    <w:p w14:paraId="1CE791D7" w14:textId="7AD2B5A6" w:rsidR="00E3780E" w:rsidRDefault="00E3780E" w:rsidP="00E3780E"/>
    <w:p w14:paraId="008FABA0" w14:textId="5E041D31" w:rsidR="00E3780E" w:rsidRDefault="00E3780E" w:rsidP="00E3780E">
      <w:pPr>
        <w:pStyle w:val="ListParagraph"/>
        <w:numPr>
          <w:ilvl w:val="0"/>
          <w:numId w:val="1"/>
        </w:numPr>
      </w:pPr>
      <w:r>
        <w:t xml:space="preserve">Managers can’t </w:t>
      </w:r>
      <w:r w:rsidRPr="00E40E8B">
        <w:rPr>
          <w:b/>
          <w:bCs/>
        </w:rPr>
        <w:t>access or assess</w:t>
      </w:r>
      <w:r>
        <w:t xml:space="preserve"> where they are</w:t>
      </w:r>
    </w:p>
    <w:p w14:paraId="5EE0BAB7" w14:textId="648D4BA6" w:rsidR="00E3780E" w:rsidRDefault="00E40E8B" w:rsidP="00A26C2A">
      <w:pPr>
        <w:pStyle w:val="ListParagraph"/>
        <w:numPr>
          <w:ilvl w:val="0"/>
          <w:numId w:val="7"/>
        </w:numPr>
      </w:pPr>
      <w:r>
        <w:t>Report structure for Board/exec around critical risks</w:t>
      </w:r>
    </w:p>
    <w:p w14:paraId="1B9C04D6" w14:textId="1F31E419" w:rsidR="00E40E8B" w:rsidRDefault="00E40E8B" w:rsidP="00A26C2A">
      <w:pPr>
        <w:pStyle w:val="ListParagraph"/>
        <w:numPr>
          <w:ilvl w:val="0"/>
          <w:numId w:val="7"/>
        </w:numPr>
      </w:pPr>
      <w:r>
        <w:t>Managers domain report</w:t>
      </w:r>
    </w:p>
    <w:p w14:paraId="404821BA" w14:textId="2A42A2A1" w:rsidR="00E3780E" w:rsidRDefault="00E3780E" w:rsidP="00E3780E"/>
    <w:p w14:paraId="5965CDF5" w14:textId="7CD11018" w:rsidR="00E3780E" w:rsidRDefault="00E40E8B" w:rsidP="00E3780E">
      <w:pPr>
        <w:pStyle w:val="ListParagraph"/>
        <w:numPr>
          <w:ilvl w:val="0"/>
          <w:numId w:val="1"/>
        </w:numPr>
      </w:pPr>
      <w:r w:rsidRPr="00E40E8B">
        <w:rPr>
          <w:b/>
          <w:bCs/>
        </w:rPr>
        <w:t>Risk dynamics</w:t>
      </w:r>
      <w:r>
        <w:t>, escalation, de-escalation, new</w:t>
      </w:r>
      <w:r w:rsidR="00E3780E">
        <w:t xml:space="preserve"> – high etc</w:t>
      </w:r>
      <w:r>
        <w:t xml:space="preserve"> report against</w:t>
      </w:r>
    </w:p>
    <w:p w14:paraId="36CD745D" w14:textId="2A97E18D" w:rsidR="00E3780E" w:rsidRDefault="008F1D0D" w:rsidP="00A26C2A">
      <w:pPr>
        <w:pStyle w:val="ListParagraph"/>
        <w:numPr>
          <w:ilvl w:val="0"/>
          <w:numId w:val="8"/>
        </w:numPr>
        <w:ind w:hanging="11"/>
      </w:pPr>
      <w:r>
        <w:t>Residual risk dynamics – high, escalating along with high residual to Board Exec – domains</w:t>
      </w:r>
    </w:p>
    <w:p w14:paraId="5B74889C" w14:textId="79E345F2" w:rsidR="008F1D0D" w:rsidRDefault="008F1D0D" w:rsidP="00A26C2A">
      <w:pPr>
        <w:pStyle w:val="ListParagraph"/>
        <w:numPr>
          <w:ilvl w:val="0"/>
          <w:numId w:val="8"/>
        </w:numPr>
        <w:ind w:hanging="11"/>
      </w:pPr>
      <w:r>
        <w:t>Key strategic and operational combinations</w:t>
      </w:r>
    </w:p>
    <w:p w14:paraId="621B3151" w14:textId="483FE95C" w:rsidR="00E3780E" w:rsidRDefault="00E3780E" w:rsidP="00E3780E"/>
    <w:p w14:paraId="2B10C206" w14:textId="77777777" w:rsidR="00A26C2A" w:rsidRDefault="00A26C2A" w:rsidP="00A26C2A">
      <w:pPr>
        <w:pStyle w:val="ListParagraph"/>
        <w:numPr>
          <w:ilvl w:val="0"/>
          <w:numId w:val="1"/>
        </w:numPr>
      </w:pPr>
      <w:r w:rsidRPr="00E40E8B">
        <w:rPr>
          <w:b/>
          <w:bCs/>
        </w:rPr>
        <w:t>Running reports</w:t>
      </w:r>
      <w:r>
        <w:t xml:space="preserve"> with graphical outcomes – 200 risks with different levels of focus – Board, Managers, Operations</w:t>
      </w:r>
    </w:p>
    <w:p w14:paraId="3CF025A4" w14:textId="77777777" w:rsidR="00A26C2A" w:rsidRDefault="00A26C2A" w:rsidP="00A26C2A">
      <w:pPr>
        <w:pStyle w:val="ListParagraph"/>
        <w:numPr>
          <w:ilvl w:val="0"/>
          <w:numId w:val="9"/>
        </w:numPr>
        <w:jc w:val="both"/>
      </w:pPr>
      <w:r>
        <w:t>Adopt standard structure of summary, through graphs, drill down to table</w:t>
      </w:r>
    </w:p>
    <w:p w14:paraId="34F29C22" w14:textId="7B6361E0" w:rsidR="00E3780E" w:rsidRDefault="00E3780E" w:rsidP="00A26C2A"/>
    <w:sectPr w:rsidR="00E3780E" w:rsidSect="00EF74E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102C"/>
    <w:multiLevelType w:val="hybridMultilevel"/>
    <w:tmpl w:val="588099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CA51F2"/>
    <w:multiLevelType w:val="hybridMultilevel"/>
    <w:tmpl w:val="98D0ED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B4687"/>
    <w:multiLevelType w:val="hybridMultilevel"/>
    <w:tmpl w:val="F85A1ECA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AAC36E5"/>
    <w:multiLevelType w:val="hybridMultilevel"/>
    <w:tmpl w:val="61D46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A046E"/>
    <w:multiLevelType w:val="hybridMultilevel"/>
    <w:tmpl w:val="38C8A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2081E"/>
    <w:multiLevelType w:val="hybridMultilevel"/>
    <w:tmpl w:val="33E8A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A151C"/>
    <w:multiLevelType w:val="hybridMultilevel"/>
    <w:tmpl w:val="200AA308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1386E29"/>
    <w:multiLevelType w:val="hybridMultilevel"/>
    <w:tmpl w:val="D07838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7358FC"/>
    <w:multiLevelType w:val="hybridMultilevel"/>
    <w:tmpl w:val="02C6C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594991">
    <w:abstractNumId w:val="1"/>
  </w:num>
  <w:num w:numId="2" w16cid:durableId="1245261701">
    <w:abstractNumId w:val="4"/>
  </w:num>
  <w:num w:numId="3" w16cid:durableId="1718697386">
    <w:abstractNumId w:val="8"/>
  </w:num>
  <w:num w:numId="4" w16cid:durableId="1111706499">
    <w:abstractNumId w:val="3"/>
  </w:num>
  <w:num w:numId="5" w16cid:durableId="1726102638">
    <w:abstractNumId w:val="0"/>
  </w:num>
  <w:num w:numId="6" w16cid:durableId="1504927622">
    <w:abstractNumId w:val="6"/>
  </w:num>
  <w:num w:numId="7" w16cid:durableId="596182103">
    <w:abstractNumId w:val="2"/>
  </w:num>
  <w:num w:numId="8" w16cid:durableId="1010788900">
    <w:abstractNumId w:val="5"/>
  </w:num>
  <w:num w:numId="9" w16cid:durableId="892539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0E"/>
    <w:rsid w:val="00000FE6"/>
    <w:rsid w:val="00017125"/>
    <w:rsid w:val="0004224F"/>
    <w:rsid w:val="0006717A"/>
    <w:rsid w:val="00096B64"/>
    <w:rsid w:val="000A35A1"/>
    <w:rsid w:val="000B724D"/>
    <w:rsid w:val="000C00B3"/>
    <w:rsid w:val="000C5518"/>
    <w:rsid w:val="000D1420"/>
    <w:rsid w:val="000F5A3F"/>
    <w:rsid w:val="00136A7E"/>
    <w:rsid w:val="001A1617"/>
    <w:rsid w:val="00225914"/>
    <w:rsid w:val="00233473"/>
    <w:rsid w:val="002378C2"/>
    <w:rsid w:val="002720CC"/>
    <w:rsid w:val="0027331F"/>
    <w:rsid w:val="00273AB5"/>
    <w:rsid w:val="002847DF"/>
    <w:rsid w:val="002865BF"/>
    <w:rsid w:val="00291236"/>
    <w:rsid w:val="002C6417"/>
    <w:rsid w:val="002E4F8C"/>
    <w:rsid w:val="00303A2D"/>
    <w:rsid w:val="003071CE"/>
    <w:rsid w:val="0031314F"/>
    <w:rsid w:val="003438BE"/>
    <w:rsid w:val="00372EA3"/>
    <w:rsid w:val="003D39AB"/>
    <w:rsid w:val="00415E6D"/>
    <w:rsid w:val="00440B2C"/>
    <w:rsid w:val="004521E0"/>
    <w:rsid w:val="004536F7"/>
    <w:rsid w:val="00494434"/>
    <w:rsid w:val="004A774A"/>
    <w:rsid w:val="004C6A74"/>
    <w:rsid w:val="005007ED"/>
    <w:rsid w:val="00501368"/>
    <w:rsid w:val="0052027D"/>
    <w:rsid w:val="00560B2C"/>
    <w:rsid w:val="00565BA2"/>
    <w:rsid w:val="00570545"/>
    <w:rsid w:val="005B2799"/>
    <w:rsid w:val="00650372"/>
    <w:rsid w:val="00664B39"/>
    <w:rsid w:val="00681035"/>
    <w:rsid w:val="006844AB"/>
    <w:rsid w:val="006C543D"/>
    <w:rsid w:val="006E4960"/>
    <w:rsid w:val="00751281"/>
    <w:rsid w:val="00785049"/>
    <w:rsid w:val="00843C64"/>
    <w:rsid w:val="008B1395"/>
    <w:rsid w:val="008B6E6E"/>
    <w:rsid w:val="008E5CA4"/>
    <w:rsid w:val="008F1D0D"/>
    <w:rsid w:val="00913960"/>
    <w:rsid w:val="0093237D"/>
    <w:rsid w:val="009949EE"/>
    <w:rsid w:val="00A21AC9"/>
    <w:rsid w:val="00A26C2A"/>
    <w:rsid w:val="00A33D40"/>
    <w:rsid w:val="00A652F4"/>
    <w:rsid w:val="00A72035"/>
    <w:rsid w:val="00AA54DC"/>
    <w:rsid w:val="00AB1981"/>
    <w:rsid w:val="00AB32AB"/>
    <w:rsid w:val="00AC38E6"/>
    <w:rsid w:val="00AD21A1"/>
    <w:rsid w:val="00AF0FCF"/>
    <w:rsid w:val="00B063F6"/>
    <w:rsid w:val="00B136B7"/>
    <w:rsid w:val="00B16654"/>
    <w:rsid w:val="00B31998"/>
    <w:rsid w:val="00B508D2"/>
    <w:rsid w:val="00B52E7F"/>
    <w:rsid w:val="00B7685F"/>
    <w:rsid w:val="00B80117"/>
    <w:rsid w:val="00B93613"/>
    <w:rsid w:val="00B944AC"/>
    <w:rsid w:val="00B97805"/>
    <w:rsid w:val="00BB0A8E"/>
    <w:rsid w:val="00BC10A2"/>
    <w:rsid w:val="00BE405A"/>
    <w:rsid w:val="00BF0056"/>
    <w:rsid w:val="00C12A40"/>
    <w:rsid w:val="00C20595"/>
    <w:rsid w:val="00C45AF3"/>
    <w:rsid w:val="00C73322"/>
    <w:rsid w:val="00CC4147"/>
    <w:rsid w:val="00D32CD0"/>
    <w:rsid w:val="00D466F4"/>
    <w:rsid w:val="00D62CFD"/>
    <w:rsid w:val="00D70E75"/>
    <w:rsid w:val="00D844D5"/>
    <w:rsid w:val="00DD74E7"/>
    <w:rsid w:val="00DE6884"/>
    <w:rsid w:val="00E05321"/>
    <w:rsid w:val="00E05F01"/>
    <w:rsid w:val="00E06F8E"/>
    <w:rsid w:val="00E3780E"/>
    <w:rsid w:val="00E40E8B"/>
    <w:rsid w:val="00E6053D"/>
    <w:rsid w:val="00EF74E6"/>
    <w:rsid w:val="00F15995"/>
    <w:rsid w:val="00F43545"/>
    <w:rsid w:val="00F53F26"/>
    <w:rsid w:val="00F62C8D"/>
    <w:rsid w:val="00F763B8"/>
    <w:rsid w:val="00F8131D"/>
    <w:rsid w:val="00F90586"/>
    <w:rsid w:val="00F92DF0"/>
    <w:rsid w:val="00FB1E71"/>
    <w:rsid w:val="00FD731C"/>
    <w:rsid w:val="00FE1A6C"/>
    <w:rsid w:val="00FE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1C01F"/>
  <w15:chartTrackingRefBased/>
  <w15:docId w15:val="{9CD35FA3-1D1A-514C-9138-BE427270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64"/>
    <w:pPr>
      <w:spacing w:before="0" w:after="0" w:line="360" w:lineRule="auto"/>
    </w:pPr>
    <w:rPr>
      <w:rFonts w:ascii="Century Gothic" w:hAnsi="Century Gothic" w:cs="Times New Roman"/>
      <w:sz w:val="16"/>
      <w:lang w:eastAsia="en-GB"/>
    </w:rPr>
  </w:style>
  <w:style w:type="paragraph" w:styleId="Heading1">
    <w:name w:val="heading 1"/>
    <w:basedOn w:val="ListParagraph"/>
    <w:link w:val="Heading1Char"/>
    <w:uiPriority w:val="9"/>
    <w:qFormat/>
    <w:rsid w:val="0006717A"/>
    <w:pPr>
      <w:outlineLvl w:val="0"/>
    </w:pPr>
    <w:rPr>
      <w:rFonts w:eastAsiaTheme="minorHAnsi"/>
      <w:color w:val="C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17A"/>
    <w:pPr>
      <w:keepNext/>
      <w:keepLines/>
      <w:spacing w:before="160"/>
      <w:outlineLvl w:val="1"/>
    </w:pPr>
    <w:rPr>
      <w:rFonts w:eastAsiaTheme="majorEastAsia" w:cstheme="majorBidi"/>
      <w:color w:val="C00000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24D"/>
    <w:pPr>
      <w:keepNext/>
      <w:keepLines/>
      <w:spacing w:before="40"/>
      <w:outlineLvl w:val="2"/>
    </w:pPr>
    <w:rPr>
      <w:rFonts w:eastAsiaTheme="majorEastAsia" w:cstheme="majorBidi"/>
      <w:color w:val="C00000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4F8C"/>
    <w:pPr>
      <w:contextualSpacing/>
    </w:pPr>
    <w:rPr>
      <w:rFonts w:eastAsiaTheme="majorEastAsia" w:cstheme="majorBidi"/>
      <w:color w:val="C0000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8C"/>
    <w:rPr>
      <w:rFonts w:ascii="Century Gothic" w:eastAsiaTheme="majorEastAsia" w:hAnsi="Century Gothic" w:cstheme="majorBidi"/>
      <w:color w:val="C00000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6717A"/>
    <w:rPr>
      <w:rFonts w:ascii="Century Gothic" w:eastAsiaTheme="minorHAnsi" w:hAnsi="Century Gothic" w:cs="Times New Roman"/>
      <w:color w:val="C00000"/>
      <w:sz w:val="32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06717A"/>
    <w:rPr>
      <w:rFonts w:ascii="Century Gothic" w:eastAsiaTheme="majorEastAsia" w:hAnsi="Century Gothic" w:cstheme="majorBidi"/>
      <w:color w:val="C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24D"/>
    <w:rPr>
      <w:rFonts w:ascii="Century Gothic" w:eastAsiaTheme="majorEastAsia" w:hAnsi="Century Gothic" w:cstheme="majorBidi"/>
      <w:color w:val="C00000"/>
      <w:sz w:val="22"/>
      <w:lang w:val="en-US"/>
    </w:rPr>
  </w:style>
  <w:style w:type="paragraph" w:styleId="ListParagraph">
    <w:name w:val="List Paragraph"/>
    <w:basedOn w:val="Normal"/>
    <w:uiPriority w:val="34"/>
    <w:qFormat/>
    <w:rsid w:val="00DE6884"/>
    <w:pPr>
      <w:ind w:left="720"/>
      <w:contextualSpacing/>
    </w:pPr>
  </w:style>
  <w:style w:type="paragraph" w:styleId="Subtitle">
    <w:name w:val="Subtitle"/>
    <w:aliases w:val="Figures"/>
    <w:basedOn w:val="Normal"/>
    <w:next w:val="Normal"/>
    <w:link w:val="SubtitleChar"/>
    <w:uiPriority w:val="11"/>
    <w:qFormat/>
    <w:rsid w:val="0004224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u w:val="single"/>
      <w:lang w:eastAsia="en-US"/>
    </w:rPr>
  </w:style>
  <w:style w:type="character" w:customStyle="1" w:styleId="SubtitleChar">
    <w:name w:val="Subtitle Char"/>
    <w:aliases w:val="Figures Char"/>
    <w:basedOn w:val="DefaultParagraphFont"/>
    <w:link w:val="Subtitle"/>
    <w:uiPriority w:val="11"/>
    <w:rsid w:val="0004224F"/>
    <w:rPr>
      <w:rFonts w:eastAsiaTheme="minorEastAsia"/>
      <w:color w:val="5A5A5A" w:themeColor="text1" w:themeTint="A5"/>
      <w:spacing w:val="15"/>
      <w:sz w:val="22"/>
      <w:szCs w:val="22"/>
      <w:u w:val="single"/>
    </w:rPr>
  </w:style>
  <w:style w:type="table" w:customStyle="1" w:styleId="Style1">
    <w:name w:val="Style1"/>
    <w:basedOn w:val="ColourfulList"/>
    <w:uiPriority w:val="99"/>
    <w:rsid w:val="00233473"/>
    <w:rPr>
      <w:rFonts w:ascii="Century Gothic" w:hAnsi="Century Gothic"/>
      <w:sz w:val="18"/>
      <w:szCs w:val="20"/>
      <w:lang w:eastAsia="en-GB"/>
    </w:rPr>
    <w:tblPr/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">
    <w:name w:val="Colorful List"/>
    <w:basedOn w:val="TableNormal"/>
    <w:uiPriority w:val="72"/>
    <w:semiHidden/>
    <w:unhideWhenUsed/>
    <w:rsid w:val="00233473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Emphasis">
    <w:name w:val="Emphasis"/>
    <w:aliases w:val="Table"/>
    <w:basedOn w:val="DefaultParagraphFont"/>
    <w:uiPriority w:val="99"/>
    <w:qFormat/>
    <w:rsid w:val="00F43545"/>
    <w:rPr>
      <w:rFonts w:ascii="Century Gothic" w:hAnsi="Century Gothic"/>
      <w:i/>
      <w:iCs/>
      <w:color w:val="C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Farley</dc:creator>
  <cp:keywords/>
  <dc:description/>
  <cp:lastModifiedBy>Martin Farley</cp:lastModifiedBy>
  <cp:revision>2</cp:revision>
  <dcterms:created xsi:type="dcterms:W3CDTF">2022-11-06T21:22:00Z</dcterms:created>
  <dcterms:modified xsi:type="dcterms:W3CDTF">2022-11-06T21:55:00Z</dcterms:modified>
</cp:coreProperties>
</file>