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01B159C" w14:textId="77777777" w:rsidR="000A782C" w:rsidRDefault="000A782C" w:rsidP="000A782C">
      <w:pPr>
        <w:pStyle w:val="a3"/>
        <w:shd w:val="clear" w:color="auto" w:fill="F2F2F2"/>
        <w:spacing w:before="0" w:beforeAutospacing="0" w:after="225" w:afterAutospacing="0" w:line="480" w:lineRule="atLeast"/>
        <w:jc w:val="both"/>
        <w:rPr>
          <w:color w:val="000000"/>
        </w:rPr>
      </w:pPr>
      <w:r>
        <w:rPr>
          <w:rFonts w:hint="eastAsia"/>
          <w:color w:val="000000"/>
        </w:rPr>
        <w:t>各中央企业：</w:t>
      </w:r>
    </w:p>
    <w:p w14:paraId="0A18F763" w14:textId="77777777" w:rsidR="000A782C" w:rsidRDefault="000A782C" w:rsidP="000A782C">
      <w:pPr>
        <w:pStyle w:val="a3"/>
        <w:shd w:val="clear" w:color="auto" w:fill="F2F2F2"/>
        <w:spacing w:before="0" w:beforeAutospacing="0" w:after="225" w:afterAutospacing="0" w:line="480" w:lineRule="atLeast"/>
        <w:ind w:firstLine="480"/>
        <w:jc w:val="both"/>
        <w:rPr>
          <w:rFonts w:hint="eastAsia"/>
          <w:color w:val="000000"/>
        </w:rPr>
      </w:pPr>
      <w:r>
        <w:rPr>
          <w:rFonts w:hint="eastAsia"/>
          <w:color w:val="000000"/>
        </w:rPr>
        <w:t>近年来，中央企业按照监管要求，审慎开展金融衍生业务，强化业务监督管理，有效利用金融衍生工具的套期保值功能，对冲大宗商品价格和利率汇率波动风险，对稳定生产经营发挥了积极作用。但监管中也发现，部分企业存在集团管控不到位、业务审批不严格、操作程序不规范、激励趋向投机以及业务报告不及时、不准确、不全面等问题。为督促中央企业切实加强金融衍生业务管理，建立“严格管控、规范操作、风险可控”的金融衍生业务监管体系，现将有关事项通知如下：</w:t>
      </w:r>
    </w:p>
    <w:p w14:paraId="7AD75226" w14:textId="77777777" w:rsidR="000A782C" w:rsidRDefault="000A782C" w:rsidP="000A782C">
      <w:pPr>
        <w:pStyle w:val="a3"/>
        <w:shd w:val="clear" w:color="auto" w:fill="F2F2F2"/>
        <w:spacing w:before="0" w:beforeAutospacing="0" w:after="225" w:afterAutospacing="0" w:line="480" w:lineRule="atLeast"/>
        <w:ind w:firstLine="480"/>
        <w:jc w:val="both"/>
        <w:rPr>
          <w:rFonts w:hint="eastAsia"/>
          <w:color w:val="000000"/>
        </w:rPr>
      </w:pPr>
      <w:r>
        <w:rPr>
          <w:rStyle w:val="a4"/>
          <w:rFonts w:hint="eastAsia"/>
          <w:color w:val="000000"/>
        </w:rPr>
        <w:t>一、落实监管责任</w:t>
      </w:r>
    </w:p>
    <w:p w14:paraId="31777D0F" w14:textId="77777777" w:rsidR="000A782C" w:rsidRDefault="000A782C" w:rsidP="000A782C">
      <w:pPr>
        <w:pStyle w:val="a3"/>
        <w:shd w:val="clear" w:color="auto" w:fill="F2F2F2"/>
        <w:spacing w:before="0" w:beforeAutospacing="0" w:after="225" w:afterAutospacing="0" w:line="480" w:lineRule="atLeast"/>
        <w:ind w:firstLine="480"/>
        <w:jc w:val="both"/>
        <w:rPr>
          <w:rFonts w:hint="eastAsia"/>
          <w:color w:val="000000"/>
        </w:rPr>
      </w:pPr>
      <w:r>
        <w:rPr>
          <w:rFonts w:hint="eastAsia"/>
          <w:color w:val="000000"/>
        </w:rPr>
        <w:t>本通知所指金融衍生业务，主要包括中央企业在境内外从事的商品类衍生业务（指以商品为标的资产的金融衍生业务，包括大宗商品期货、期权等）和货币类衍生业务（指以货币或利率为标的资产的金融衍生业务，包括远期合约、期货、期权、掉期等）。金融衍生业务具有杠杆性、复杂性和风险性。各中央企业要切实增强风险意识，强化集团管控，建立健全统一管理体系，严格业务审批，落实监管责任。</w:t>
      </w:r>
    </w:p>
    <w:p w14:paraId="500568AA" w14:textId="77777777" w:rsidR="000A782C" w:rsidRDefault="000A782C" w:rsidP="000A782C">
      <w:pPr>
        <w:pStyle w:val="a3"/>
        <w:shd w:val="clear" w:color="auto" w:fill="F2F2F2"/>
        <w:spacing w:before="0" w:beforeAutospacing="0" w:after="225" w:afterAutospacing="0" w:line="480" w:lineRule="atLeast"/>
        <w:ind w:firstLine="480"/>
        <w:jc w:val="both"/>
        <w:rPr>
          <w:rFonts w:hint="eastAsia"/>
          <w:color w:val="000000"/>
        </w:rPr>
      </w:pPr>
      <w:r>
        <w:rPr>
          <w:rFonts w:hint="eastAsia"/>
          <w:color w:val="000000"/>
        </w:rPr>
        <w:t>（一）坚持专业化集中管理原则，集团内部同类金融衍生业务原则上由统一平台进行集中操作。集团董事会负责核准具体开展金融衍生业务的子企业（以下简称操作主体）业务资质，集团负责审批年度业务计划。资产负债率高于国资委管控线、连续3年经营亏损且资金紧张的子企业，不得开展金融衍生业务。</w:t>
      </w:r>
    </w:p>
    <w:p w14:paraId="7A8D0EC8" w14:textId="77777777" w:rsidR="000A782C" w:rsidRDefault="000A782C" w:rsidP="000A782C">
      <w:pPr>
        <w:pStyle w:val="a3"/>
        <w:shd w:val="clear" w:color="auto" w:fill="F2F2F2"/>
        <w:spacing w:before="0" w:beforeAutospacing="0" w:after="225" w:afterAutospacing="0" w:line="480" w:lineRule="atLeast"/>
        <w:ind w:firstLine="480"/>
        <w:jc w:val="both"/>
        <w:rPr>
          <w:rFonts w:hint="eastAsia"/>
          <w:color w:val="000000"/>
        </w:rPr>
      </w:pPr>
      <w:r>
        <w:rPr>
          <w:rFonts w:hint="eastAsia"/>
          <w:color w:val="000000"/>
        </w:rPr>
        <w:t>（二）集团董事会核准业务资质时，要充分论证业务开展的客观需求和必要性，严格审核评估业务管理制度、风险管理机制的健全性和有效性，以及机构设置的合理性、人员专业胜任能力，核准事项应当明确交易场所、品种、工具等内容。核准事项变更时，应当由集团董事会重新审批。董事会下设的风险管理委员会或承担风险管理职责的专业委员会应当对业务资质核准提出明确的审核意见，作为提交董事会决策的必备要件。集团董事会核准的业务资质，应当及时报国资委备案。</w:t>
      </w:r>
    </w:p>
    <w:p w14:paraId="107D045F" w14:textId="77777777" w:rsidR="000A782C" w:rsidRDefault="000A782C" w:rsidP="000A782C">
      <w:pPr>
        <w:pStyle w:val="a3"/>
        <w:shd w:val="clear" w:color="auto" w:fill="F2F2F2"/>
        <w:spacing w:before="0" w:beforeAutospacing="0" w:after="225" w:afterAutospacing="0" w:line="480" w:lineRule="atLeast"/>
        <w:ind w:firstLine="480"/>
        <w:jc w:val="both"/>
        <w:rPr>
          <w:rFonts w:hint="eastAsia"/>
          <w:color w:val="000000"/>
        </w:rPr>
      </w:pPr>
      <w:r>
        <w:rPr>
          <w:rFonts w:hint="eastAsia"/>
          <w:color w:val="000000"/>
        </w:rPr>
        <w:lastRenderedPageBreak/>
        <w:t>（三）集团审批年度业务计划时，要认真审核实货规模、保值规模、套保策略、资金占用规模、止损限额（或亏损预警线）等内容，对场外业务要进行严格审核和风险评估。</w:t>
      </w:r>
    </w:p>
    <w:p w14:paraId="271D71C7" w14:textId="77777777" w:rsidR="000A782C" w:rsidRDefault="000A782C" w:rsidP="000A782C">
      <w:pPr>
        <w:pStyle w:val="a3"/>
        <w:shd w:val="clear" w:color="auto" w:fill="F2F2F2"/>
        <w:spacing w:before="0" w:beforeAutospacing="0" w:after="225" w:afterAutospacing="0" w:line="480" w:lineRule="atLeast"/>
        <w:ind w:firstLine="480"/>
        <w:jc w:val="both"/>
        <w:rPr>
          <w:rFonts w:hint="eastAsia"/>
          <w:color w:val="000000"/>
        </w:rPr>
      </w:pPr>
      <w:r>
        <w:rPr>
          <w:rFonts w:hint="eastAsia"/>
          <w:color w:val="000000"/>
        </w:rPr>
        <w:t>（四）集团应当明确金融衍生业务的分管负责人，指定归口管理部门，落实有关部门监管责任。风险管理部门负责业务风险监控；财务部门负责资金特别是保证金的监测；法律部门负责合同文本的法律风险评估；审计部门负责定期开展审计监督。</w:t>
      </w:r>
    </w:p>
    <w:p w14:paraId="2FA29ACA" w14:textId="77777777" w:rsidR="000A782C" w:rsidRDefault="000A782C" w:rsidP="000A782C">
      <w:pPr>
        <w:pStyle w:val="a3"/>
        <w:shd w:val="clear" w:color="auto" w:fill="F2F2F2"/>
        <w:spacing w:before="0" w:beforeAutospacing="0" w:after="225" w:afterAutospacing="0" w:line="480" w:lineRule="atLeast"/>
        <w:ind w:firstLine="480"/>
        <w:jc w:val="both"/>
        <w:rPr>
          <w:rFonts w:hint="eastAsia"/>
          <w:color w:val="000000"/>
        </w:rPr>
      </w:pPr>
      <w:r>
        <w:rPr>
          <w:rStyle w:val="a4"/>
          <w:rFonts w:hint="eastAsia"/>
          <w:color w:val="000000"/>
        </w:rPr>
        <w:t>二、严守套保原则</w:t>
      </w:r>
    </w:p>
    <w:p w14:paraId="0C18F367" w14:textId="77777777" w:rsidR="000A782C" w:rsidRDefault="000A782C" w:rsidP="000A782C">
      <w:pPr>
        <w:pStyle w:val="a3"/>
        <w:shd w:val="clear" w:color="auto" w:fill="F2F2F2"/>
        <w:spacing w:before="0" w:beforeAutospacing="0" w:after="225" w:afterAutospacing="0" w:line="480" w:lineRule="atLeast"/>
        <w:ind w:firstLine="480"/>
        <w:jc w:val="both"/>
        <w:rPr>
          <w:rFonts w:hint="eastAsia"/>
          <w:color w:val="000000"/>
        </w:rPr>
      </w:pPr>
      <w:r>
        <w:rPr>
          <w:rFonts w:hint="eastAsia"/>
          <w:color w:val="000000"/>
        </w:rPr>
        <w:t>开展金融衍生业务要严守套期保值原则，以降低实货风险敞口为目的，与实货的品种、规模、方向、期限相匹配，与企业资金实力、交易处理能力相适应，不得开展任何形式的投机交易。</w:t>
      </w:r>
    </w:p>
    <w:p w14:paraId="343E7CDA" w14:textId="77777777" w:rsidR="000A782C" w:rsidRDefault="000A782C" w:rsidP="000A782C">
      <w:pPr>
        <w:pStyle w:val="a3"/>
        <w:shd w:val="clear" w:color="auto" w:fill="F2F2F2"/>
        <w:spacing w:before="0" w:beforeAutospacing="0" w:after="225" w:afterAutospacing="0" w:line="480" w:lineRule="atLeast"/>
        <w:ind w:firstLine="480"/>
        <w:jc w:val="both"/>
        <w:rPr>
          <w:rFonts w:hint="eastAsia"/>
          <w:color w:val="000000"/>
        </w:rPr>
      </w:pPr>
      <w:r>
        <w:rPr>
          <w:rFonts w:hint="eastAsia"/>
          <w:color w:val="000000"/>
        </w:rPr>
        <w:t>（一）交易品种应当与主业经营密切相关，不得超越规定的经营范围。交易工具应当结构简单、流动性强、风险可认知。持仓时间一般不得超过12个月或实货合同规定的时间，不得盲目从事长期业务或展期。</w:t>
      </w:r>
    </w:p>
    <w:p w14:paraId="5C488724" w14:textId="77777777" w:rsidR="000A782C" w:rsidRDefault="000A782C" w:rsidP="000A782C">
      <w:pPr>
        <w:pStyle w:val="a3"/>
        <w:shd w:val="clear" w:color="auto" w:fill="F2F2F2"/>
        <w:spacing w:before="0" w:beforeAutospacing="0" w:after="225" w:afterAutospacing="0" w:line="480" w:lineRule="atLeast"/>
        <w:ind w:firstLine="480"/>
        <w:jc w:val="both"/>
        <w:rPr>
          <w:rFonts w:hint="eastAsia"/>
          <w:color w:val="000000"/>
        </w:rPr>
      </w:pPr>
      <w:r>
        <w:rPr>
          <w:rFonts w:hint="eastAsia"/>
          <w:color w:val="000000"/>
        </w:rPr>
        <w:t>（二）商品类衍生业务年度保值规模不超过年度实货经营规模的90%，其中针对商品贸易开展的金融衍生业务年度保值规模不超过年度实货经营规模的80%。时点净持仓规模不得超过对应实货风险敞口。要实行品种分类管理，不同子企业、不同交易品种的规模指标不得相互借用、串用。套期保值对应关系的建立、调整和撤销应当符合生产经营的实际需要，避免频繁短线交易。</w:t>
      </w:r>
    </w:p>
    <w:p w14:paraId="65756903" w14:textId="77777777" w:rsidR="000A782C" w:rsidRDefault="000A782C" w:rsidP="000A782C">
      <w:pPr>
        <w:pStyle w:val="a3"/>
        <w:shd w:val="clear" w:color="auto" w:fill="F2F2F2"/>
        <w:spacing w:before="0" w:beforeAutospacing="0" w:after="225" w:afterAutospacing="0" w:line="480" w:lineRule="atLeast"/>
        <w:ind w:firstLine="480"/>
        <w:jc w:val="both"/>
        <w:rPr>
          <w:rFonts w:hint="eastAsia"/>
          <w:color w:val="000000"/>
        </w:rPr>
      </w:pPr>
      <w:r>
        <w:rPr>
          <w:rFonts w:hint="eastAsia"/>
          <w:color w:val="000000"/>
        </w:rPr>
        <w:t>（三）货币类衍生业务的规模、期限等应当在资金需求合同范围内，原则上应当与资金需求合同一一对应。</w:t>
      </w:r>
    </w:p>
    <w:p w14:paraId="644A785F" w14:textId="77777777" w:rsidR="000A782C" w:rsidRDefault="000A782C" w:rsidP="000A782C">
      <w:pPr>
        <w:pStyle w:val="a3"/>
        <w:shd w:val="clear" w:color="auto" w:fill="F2F2F2"/>
        <w:spacing w:before="0" w:beforeAutospacing="0" w:after="225" w:afterAutospacing="0" w:line="480" w:lineRule="atLeast"/>
        <w:ind w:firstLine="480"/>
        <w:jc w:val="both"/>
        <w:rPr>
          <w:rFonts w:hint="eastAsia"/>
          <w:color w:val="000000"/>
        </w:rPr>
      </w:pPr>
      <w:r>
        <w:rPr>
          <w:rFonts w:hint="eastAsia"/>
          <w:color w:val="000000"/>
        </w:rPr>
        <w:t>（四）新开展业务或以前年度因违规操作等产生重大损失的企业应当谨慎设定业务规模，进行适当压缩和控制。</w:t>
      </w:r>
    </w:p>
    <w:p w14:paraId="17F8BE03" w14:textId="77777777" w:rsidR="000A782C" w:rsidRDefault="000A782C" w:rsidP="000A782C">
      <w:pPr>
        <w:pStyle w:val="a3"/>
        <w:shd w:val="clear" w:color="auto" w:fill="F2F2F2"/>
        <w:spacing w:before="0" w:beforeAutospacing="0" w:after="225" w:afterAutospacing="0" w:line="480" w:lineRule="atLeast"/>
        <w:ind w:firstLine="480"/>
        <w:jc w:val="both"/>
        <w:rPr>
          <w:rFonts w:hint="eastAsia"/>
          <w:color w:val="000000"/>
        </w:rPr>
      </w:pPr>
      <w:r>
        <w:rPr>
          <w:rFonts w:hint="eastAsia"/>
          <w:color w:val="000000"/>
        </w:rPr>
        <w:lastRenderedPageBreak/>
        <w:t>（五）建立科学合理的激励约束机制，将金融衍生业务盈亏与实货盈亏进行综合评判，客观评估业务套保效果，不得将绩效考核、薪酬激励与金融衍生业务单边盈亏简单挂钩，防止片面强调金融衍生业务单边盈利导致投机行为。</w:t>
      </w:r>
    </w:p>
    <w:p w14:paraId="3C9E4957" w14:textId="77777777" w:rsidR="000A782C" w:rsidRDefault="000A782C" w:rsidP="000A782C">
      <w:pPr>
        <w:pStyle w:val="a3"/>
        <w:shd w:val="clear" w:color="auto" w:fill="F2F2F2"/>
        <w:spacing w:before="0" w:beforeAutospacing="0" w:after="225" w:afterAutospacing="0" w:line="480" w:lineRule="atLeast"/>
        <w:ind w:firstLine="480"/>
        <w:jc w:val="both"/>
        <w:rPr>
          <w:rFonts w:hint="eastAsia"/>
          <w:color w:val="000000"/>
        </w:rPr>
      </w:pPr>
      <w:r>
        <w:rPr>
          <w:rStyle w:val="a4"/>
          <w:rFonts w:hint="eastAsia"/>
          <w:color w:val="000000"/>
        </w:rPr>
        <w:t>三、有效管控风险</w:t>
      </w:r>
    </w:p>
    <w:p w14:paraId="1F7056B0" w14:textId="77777777" w:rsidR="000A782C" w:rsidRDefault="000A782C" w:rsidP="000A782C">
      <w:pPr>
        <w:pStyle w:val="a3"/>
        <w:shd w:val="clear" w:color="auto" w:fill="F2F2F2"/>
        <w:spacing w:before="0" w:beforeAutospacing="0" w:after="225" w:afterAutospacing="0" w:line="480" w:lineRule="atLeast"/>
        <w:ind w:firstLine="480"/>
        <w:jc w:val="both"/>
        <w:rPr>
          <w:rFonts w:hint="eastAsia"/>
          <w:color w:val="000000"/>
        </w:rPr>
      </w:pPr>
      <w:r>
        <w:rPr>
          <w:rFonts w:hint="eastAsia"/>
          <w:color w:val="000000"/>
        </w:rPr>
        <w:t>建立有效的金融衍生业务风险管理体系，健全内控机制，完善信息系统，强化风险预警，覆盖事前防范、事中监控和事后处理的各个环节。</w:t>
      </w:r>
    </w:p>
    <w:p w14:paraId="33BA6DBD" w14:textId="77777777" w:rsidR="000A782C" w:rsidRDefault="000A782C" w:rsidP="000A782C">
      <w:pPr>
        <w:pStyle w:val="a3"/>
        <w:shd w:val="clear" w:color="auto" w:fill="F2F2F2"/>
        <w:spacing w:before="0" w:beforeAutospacing="0" w:after="225" w:afterAutospacing="0" w:line="480" w:lineRule="atLeast"/>
        <w:ind w:firstLine="480"/>
        <w:jc w:val="both"/>
        <w:rPr>
          <w:rFonts w:hint="eastAsia"/>
          <w:color w:val="000000"/>
        </w:rPr>
      </w:pPr>
      <w:r>
        <w:rPr>
          <w:rFonts w:hint="eastAsia"/>
          <w:color w:val="000000"/>
        </w:rPr>
        <w:t>（一）集团应当制定金融衍生业务管理制度，明确相关部门职责、业务审批程序、风险管理要求、止损限额（或亏损预警线）、应急处理、监督检查与责任追究等内容。操作主体应当制定专门的业务操作手册或合规手册。</w:t>
      </w:r>
    </w:p>
    <w:p w14:paraId="1210B04C" w14:textId="77777777" w:rsidR="000A782C" w:rsidRDefault="000A782C" w:rsidP="000A782C">
      <w:pPr>
        <w:pStyle w:val="a3"/>
        <w:shd w:val="clear" w:color="auto" w:fill="F2F2F2"/>
        <w:spacing w:before="0" w:beforeAutospacing="0" w:after="225" w:afterAutospacing="0" w:line="480" w:lineRule="atLeast"/>
        <w:ind w:firstLine="480"/>
        <w:jc w:val="both"/>
        <w:rPr>
          <w:rFonts w:hint="eastAsia"/>
          <w:color w:val="000000"/>
        </w:rPr>
      </w:pPr>
      <w:r>
        <w:rPr>
          <w:rFonts w:hint="eastAsia"/>
          <w:color w:val="000000"/>
        </w:rPr>
        <w:t>（二）集团应当建立金融衍生业务风险管理垂直体系，操作主体风险管理部门应当独立向集团上报风险或违规事项。</w:t>
      </w:r>
    </w:p>
    <w:p w14:paraId="254815C6" w14:textId="77777777" w:rsidR="000A782C" w:rsidRDefault="000A782C" w:rsidP="000A782C">
      <w:pPr>
        <w:pStyle w:val="a3"/>
        <w:shd w:val="clear" w:color="auto" w:fill="F2F2F2"/>
        <w:spacing w:before="0" w:beforeAutospacing="0" w:after="225" w:afterAutospacing="0" w:line="480" w:lineRule="atLeast"/>
        <w:ind w:firstLine="480"/>
        <w:jc w:val="both"/>
        <w:rPr>
          <w:rFonts w:hint="eastAsia"/>
          <w:color w:val="000000"/>
        </w:rPr>
      </w:pPr>
      <w:r>
        <w:rPr>
          <w:rFonts w:hint="eastAsia"/>
          <w:color w:val="000000"/>
        </w:rPr>
        <w:t>（三）集团应当通过风险管理信息系统等信息化手段监控业务风险，实现全面覆盖、在线监测。商品类衍生业务的操作主体要建立健全业务信息系统，准确记录、传递各类交易信息，固化制度要求，规范操作流程，阻断违规操作。</w:t>
      </w:r>
    </w:p>
    <w:p w14:paraId="59780F51" w14:textId="77777777" w:rsidR="000A782C" w:rsidRDefault="000A782C" w:rsidP="000A782C">
      <w:pPr>
        <w:pStyle w:val="a3"/>
        <w:shd w:val="clear" w:color="auto" w:fill="F2F2F2"/>
        <w:spacing w:before="0" w:beforeAutospacing="0" w:after="225" w:afterAutospacing="0" w:line="480" w:lineRule="atLeast"/>
        <w:ind w:firstLine="480"/>
        <w:jc w:val="both"/>
        <w:rPr>
          <w:rFonts w:hint="eastAsia"/>
          <w:color w:val="000000"/>
        </w:rPr>
      </w:pPr>
      <w:r>
        <w:rPr>
          <w:rFonts w:hint="eastAsia"/>
          <w:color w:val="000000"/>
        </w:rPr>
        <w:t>（四）集团及操作主体应当建立风险预警和处置机制，采用定量及定性的方法，及时识别市场风险、信用风险、操作风险和流动性风险等，针对不同类型、不同程度的风险事项，明确处置权限及程序。</w:t>
      </w:r>
    </w:p>
    <w:p w14:paraId="6DF06DB7" w14:textId="77777777" w:rsidR="000A782C" w:rsidRDefault="000A782C" w:rsidP="000A782C">
      <w:pPr>
        <w:pStyle w:val="a3"/>
        <w:shd w:val="clear" w:color="auto" w:fill="F2F2F2"/>
        <w:spacing w:before="0" w:beforeAutospacing="0" w:after="225" w:afterAutospacing="0" w:line="480" w:lineRule="atLeast"/>
        <w:ind w:firstLine="480"/>
        <w:jc w:val="both"/>
        <w:rPr>
          <w:rFonts w:hint="eastAsia"/>
          <w:color w:val="000000"/>
        </w:rPr>
      </w:pPr>
      <w:r>
        <w:rPr>
          <w:rFonts w:hint="eastAsia"/>
          <w:color w:val="000000"/>
        </w:rPr>
        <w:t>（五）出现重大风险时，要及时启动风险应急处理机制，成立专门工作组织，制定详细的处置方案，妥善做好仓位止损、法律纠纷案件处置、舆情应对等工作，建立日报或周报制度，防止风险扩大和蔓延。</w:t>
      </w:r>
    </w:p>
    <w:p w14:paraId="3BADF6C6" w14:textId="77777777" w:rsidR="000A782C" w:rsidRDefault="000A782C" w:rsidP="000A782C">
      <w:pPr>
        <w:pStyle w:val="a3"/>
        <w:shd w:val="clear" w:color="auto" w:fill="F2F2F2"/>
        <w:spacing w:before="0" w:beforeAutospacing="0" w:after="225" w:afterAutospacing="0" w:line="480" w:lineRule="atLeast"/>
        <w:ind w:firstLine="480"/>
        <w:jc w:val="both"/>
        <w:rPr>
          <w:rFonts w:hint="eastAsia"/>
          <w:color w:val="000000"/>
        </w:rPr>
      </w:pPr>
      <w:r>
        <w:rPr>
          <w:rStyle w:val="a4"/>
          <w:rFonts w:hint="eastAsia"/>
          <w:color w:val="000000"/>
        </w:rPr>
        <w:t>四、规范业务操作</w:t>
      </w:r>
    </w:p>
    <w:p w14:paraId="1BE0D5FC" w14:textId="77777777" w:rsidR="000A782C" w:rsidRDefault="000A782C" w:rsidP="000A782C">
      <w:pPr>
        <w:pStyle w:val="a3"/>
        <w:shd w:val="clear" w:color="auto" w:fill="F2F2F2"/>
        <w:spacing w:before="0" w:beforeAutospacing="0" w:after="225" w:afterAutospacing="0" w:line="480" w:lineRule="atLeast"/>
        <w:ind w:firstLine="480"/>
        <w:jc w:val="both"/>
        <w:rPr>
          <w:rFonts w:hint="eastAsia"/>
          <w:color w:val="000000"/>
        </w:rPr>
      </w:pPr>
      <w:r>
        <w:rPr>
          <w:rFonts w:hint="eastAsia"/>
          <w:color w:val="000000"/>
        </w:rPr>
        <w:lastRenderedPageBreak/>
        <w:t>操作主体要强化内控执行，严格合规管理，规范开展授权审批、交易操作、资金使用、定期报告。</w:t>
      </w:r>
    </w:p>
    <w:p w14:paraId="1B7DE609" w14:textId="77777777" w:rsidR="000A782C" w:rsidRDefault="000A782C" w:rsidP="000A782C">
      <w:pPr>
        <w:pStyle w:val="a3"/>
        <w:shd w:val="clear" w:color="auto" w:fill="F2F2F2"/>
        <w:spacing w:before="0" w:beforeAutospacing="0" w:after="225" w:afterAutospacing="0" w:line="480" w:lineRule="atLeast"/>
        <w:ind w:firstLine="480"/>
        <w:jc w:val="both"/>
        <w:rPr>
          <w:rFonts w:hint="eastAsia"/>
          <w:color w:val="000000"/>
        </w:rPr>
      </w:pPr>
      <w:r>
        <w:rPr>
          <w:rFonts w:hint="eastAsia"/>
          <w:color w:val="000000"/>
        </w:rPr>
        <w:t>（一）设置独立的风险管理部门、交易部门、财务部门，严格执行前中后台岗位、人员分离原则。建立定期轮岗和培训制度。仅开展货币类衍生业务、且开展频次较低、业务规模较小的企业，可不单独设置风险管理部门、交易部门，但必须严格执行不相容岗位及人员分离原则。</w:t>
      </w:r>
    </w:p>
    <w:p w14:paraId="47EEB7AB" w14:textId="77777777" w:rsidR="000A782C" w:rsidRDefault="000A782C" w:rsidP="000A782C">
      <w:pPr>
        <w:pStyle w:val="a3"/>
        <w:shd w:val="clear" w:color="auto" w:fill="F2F2F2"/>
        <w:spacing w:before="0" w:beforeAutospacing="0" w:after="225" w:afterAutospacing="0" w:line="480" w:lineRule="atLeast"/>
        <w:ind w:firstLine="480"/>
        <w:jc w:val="both"/>
        <w:rPr>
          <w:rFonts w:hint="eastAsia"/>
          <w:color w:val="000000"/>
        </w:rPr>
      </w:pPr>
      <w:r>
        <w:rPr>
          <w:rFonts w:hint="eastAsia"/>
          <w:color w:val="000000"/>
        </w:rPr>
        <w:t>（二）本企业董事会或类似决策机构负责交易授权审批。授权应当明确有交易权限的人员名单、交易品种和额度。人员职责发生变更时应当及时中止授权或重新授权。严禁企业负责人直接操盘。</w:t>
      </w:r>
    </w:p>
    <w:p w14:paraId="2C08F124" w14:textId="77777777" w:rsidR="000A782C" w:rsidRDefault="000A782C" w:rsidP="000A782C">
      <w:pPr>
        <w:pStyle w:val="a3"/>
        <w:shd w:val="clear" w:color="auto" w:fill="F2F2F2"/>
        <w:spacing w:before="0" w:beforeAutospacing="0" w:after="225" w:afterAutospacing="0" w:line="480" w:lineRule="atLeast"/>
        <w:ind w:firstLine="480"/>
        <w:jc w:val="both"/>
        <w:rPr>
          <w:rFonts w:hint="eastAsia"/>
          <w:color w:val="000000"/>
        </w:rPr>
      </w:pPr>
      <w:r>
        <w:rPr>
          <w:rFonts w:hint="eastAsia"/>
          <w:color w:val="000000"/>
        </w:rPr>
        <w:t>（三）交易部门应当根据经批准的业务计划制定具体操作方案，按规定程序审批后操作。对于未经批准的操作方案，财务部门不得拨付资金，不得进行交易结算。</w:t>
      </w:r>
    </w:p>
    <w:p w14:paraId="6E17B9A2" w14:textId="77777777" w:rsidR="000A782C" w:rsidRDefault="000A782C" w:rsidP="000A782C">
      <w:pPr>
        <w:pStyle w:val="a3"/>
        <w:shd w:val="clear" w:color="auto" w:fill="F2F2F2"/>
        <w:spacing w:before="0" w:beforeAutospacing="0" w:after="225" w:afterAutospacing="0" w:line="480" w:lineRule="atLeast"/>
        <w:ind w:firstLine="480"/>
        <w:jc w:val="both"/>
        <w:rPr>
          <w:rFonts w:hint="eastAsia"/>
          <w:color w:val="000000"/>
        </w:rPr>
      </w:pPr>
      <w:r>
        <w:rPr>
          <w:rFonts w:hint="eastAsia"/>
          <w:color w:val="000000"/>
        </w:rPr>
        <w:t>（四）开展场外业务时，应当对交易工具、对手信用、合同文本等进行单独的风险评估，审慎选择交易对手，慎重开展业务。</w:t>
      </w:r>
    </w:p>
    <w:p w14:paraId="1F39679A" w14:textId="77777777" w:rsidR="000A782C" w:rsidRDefault="000A782C" w:rsidP="000A782C">
      <w:pPr>
        <w:pStyle w:val="a3"/>
        <w:shd w:val="clear" w:color="auto" w:fill="F2F2F2"/>
        <w:spacing w:before="0" w:beforeAutospacing="0" w:after="225" w:afterAutospacing="0" w:line="480" w:lineRule="atLeast"/>
        <w:ind w:firstLine="480"/>
        <w:jc w:val="both"/>
        <w:rPr>
          <w:rFonts w:hint="eastAsia"/>
          <w:color w:val="000000"/>
        </w:rPr>
      </w:pPr>
      <w:r>
        <w:rPr>
          <w:rFonts w:hint="eastAsia"/>
          <w:color w:val="000000"/>
        </w:rPr>
        <w:t>（五）对保证金等资金账户实行专门管理，规范资金划拨和使用程序，加强日常监控，动态开展资金风险评估和压力测试。严格履行保证金追加审批程序。不得以个人账户（或个人名义）开展金融衍生业务。</w:t>
      </w:r>
    </w:p>
    <w:p w14:paraId="78483A10" w14:textId="77777777" w:rsidR="000A782C" w:rsidRDefault="000A782C" w:rsidP="000A782C">
      <w:pPr>
        <w:pStyle w:val="a3"/>
        <w:shd w:val="clear" w:color="auto" w:fill="F2F2F2"/>
        <w:spacing w:before="0" w:beforeAutospacing="0" w:after="225" w:afterAutospacing="0" w:line="480" w:lineRule="atLeast"/>
        <w:ind w:firstLine="480"/>
        <w:jc w:val="both"/>
        <w:rPr>
          <w:rFonts w:hint="eastAsia"/>
          <w:color w:val="000000"/>
        </w:rPr>
      </w:pPr>
      <w:r>
        <w:rPr>
          <w:rFonts w:hint="eastAsia"/>
          <w:color w:val="000000"/>
        </w:rPr>
        <w:t>（六）风险管理部门要建立每日报告制度；风险管理部门、交易部门与财务部门要进行每月核对；风险管理部门、交易部门每季度要向经营管理层报告业务开展情况。</w:t>
      </w:r>
    </w:p>
    <w:p w14:paraId="05E85DB8" w14:textId="77777777" w:rsidR="000A782C" w:rsidRDefault="000A782C" w:rsidP="000A782C">
      <w:pPr>
        <w:pStyle w:val="a3"/>
        <w:shd w:val="clear" w:color="auto" w:fill="F2F2F2"/>
        <w:spacing w:before="0" w:beforeAutospacing="0" w:after="225" w:afterAutospacing="0" w:line="480" w:lineRule="atLeast"/>
        <w:ind w:firstLine="480"/>
        <w:jc w:val="both"/>
        <w:rPr>
          <w:rFonts w:hint="eastAsia"/>
          <w:color w:val="000000"/>
        </w:rPr>
      </w:pPr>
      <w:r>
        <w:rPr>
          <w:rStyle w:val="a4"/>
          <w:rFonts w:hint="eastAsia"/>
          <w:color w:val="000000"/>
        </w:rPr>
        <w:t>五、强化监督检查</w:t>
      </w:r>
    </w:p>
    <w:p w14:paraId="3E601085" w14:textId="77777777" w:rsidR="000A782C" w:rsidRDefault="000A782C" w:rsidP="000A782C">
      <w:pPr>
        <w:pStyle w:val="a3"/>
        <w:shd w:val="clear" w:color="auto" w:fill="F2F2F2"/>
        <w:spacing w:before="0" w:beforeAutospacing="0" w:after="225" w:afterAutospacing="0" w:line="480" w:lineRule="atLeast"/>
        <w:ind w:firstLine="480"/>
        <w:jc w:val="both"/>
        <w:rPr>
          <w:rFonts w:hint="eastAsia"/>
          <w:color w:val="000000"/>
        </w:rPr>
      </w:pPr>
      <w:r>
        <w:rPr>
          <w:rFonts w:hint="eastAsia"/>
          <w:color w:val="000000"/>
        </w:rPr>
        <w:t>各中央企业应当建立健全金融衍生业务审计监督体系，完善监督机制，加强监督检查，提高监督质量，充分发挥审计监督功能作用。</w:t>
      </w:r>
    </w:p>
    <w:p w14:paraId="06668C65" w14:textId="77777777" w:rsidR="000A782C" w:rsidRDefault="000A782C" w:rsidP="000A782C">
      <w:pPr>
        <w:pStyle w:val="a3"/>
        <w:shd w:val="clear" w:color="auto" w:fill="F2F2F2"/>
        <w:spacing w:before="0" w:beforeAutospacing="0" w:after="225" w:afterAutospacing="0" w:line="480" w:lineRule="atLeast"/>
        <w:ind w:firstLine="480"/>
        <w:jc w:val="both"/>
        <w:rPr>
          <w:rFonts w:hint="eastAsia"/>
          <w:color w:val="000000"/>
        </w:rPr>
      </w:pPr>
      <w:r>
        <w:rPr>
          <w:rFonts w:hint="eastAsia"/>
          <w:color w:val="000000"/>
        </w:rPr>
        <w:lastRenderedPageBreak/>
        <w:t>（一）集团归口管理部门应当每季度抽取部分企业或业务开展专项监督检查，重点关注业务合规性，是否存在超品种、超规模、超期限、超授权等违规操作，是否存在重大损失风险。</w:t>
      </w:r>
    </w:p>
    <w:p w14:paraId="2724BC82" w14:textId="77777777" w:rsidR="000A782C" w:rsidRDefault="000A782C" w:rsidP="000A782C">
      <w:pPr>
        <w:pStyle w:val="a3"/>
        <w:shd w:val="clear" w:color="auto" w:fill="F2F2F2"/>
        <w:spacing w:before="0" w:beforeAutospacing="0" w:after="225" w:afterAutospacing="0" w:line="480" w:lineRule="atLeast"/>
        <w:ind w:firstLine="480"/>
        <w:jc w:val="both"/>
        <w:rPr>
          <w:rFonts w:hint="eastAsia"/>
          <w:color w:val="000000"/>
        </w:rPr>
      </w:pPr>
      <w:r>
        <w:rPr>
          <w:rFonts w:hint="eastAsia"/>
          <w:color w:val="000000"/>
        </w:rPr>
        <w:t>（二）集团内审部门应当每年对所有操作主体进行审计，重点关注业务制度的健全性和执行有效性，会计核算的真实性等。</w:t>
      </w:r>
    </w:p>
    <w:p w14:paraId="47609B72" w14:textId="77777777" w:rsidR="000A782C" w:rsidRDefault="000A782C" w:rsidP="000A782C">
      <w:pPr>
        <w:pStyle w:val="a3"/>
        <w:shd w:val="clear" w:color="auto" w:fill="F2F2F2"/>
        <w:spacing w:before="0" w:beforeAutospacing="0" w:after="225" w:afterAutospacing="0" w:line="480" w:lineRule="atLeast"/>
        <w:ind w:firstLine="480"/>
        <w:jc w:val="both"/>
        <w:rPr>
          <w:rFonts w:hint="eastAsia"/>
          <w:color w:val="000000"/>
        </w:rPr>
      </w:pPr>
      <w:r>
        <w:rPr>
          <w:rFonts w:hint="eastAsia"/>
          <w:color w:val="000000"/>
        </w:rPr>
        <w:t>（三）对于审计检查中发现的问题，要及时向集团报告并督促整改到位。对于开展投机业务或产生重大损失风险、重大法律纠纷、造成严重影响的，要及时处置应对，并暂停该操作主体开展金融衍生业务，进行整改问责。恢复开展业务的，需报集团董事会批准。</w:t>
      </w:r>
    </w:p>
    <w:p w14:paraId="6038448C" w14:textId="77777777" w:rsidR="000A782C" w:rsidRDefault="000A782C" w:rsidP="000A782C">
      <w:pPr>
        <w:pStyle w:val="a3"/>
        <w:shd w:val="clear" w:color="auto" w:fill="F2F2F2"/>
        <w:spacing w:before="0" w:beforeAutospacing="0" w:after="225" w:afterAutospacing="0" w:line="480" w:lineRule="atLeast"/>
        <w:ind w:firstLine="480"/>
        <w:jc w:val="both"/>
        <w:rPr>
          <w:rFonts w:hint="eastAsia"/>
          <w:color w:val="000000"/>
        </w:rPr>
      </w:pPr>
      <w:r>
        <w:rPr>
          <w:rFonts w:hint="eastAsia"/>
          <w:color w:val="000000"/>
        </w:rPr>
        <w:t>（四）应当根据《中央企业违规经营投资责任追究实施办法(试行)》（国资委令第37号）等有关规定，制定责任追究制度，对违规事项进行追责。涉嫌违纪或职务违法的问题和线索，移送纪检监察机构。涉嫌犯罪的问题和线索，移送国家监察机关或司法机关。对于发生重大损失风险、造成严重影响等问题的，国资委将在业绩考核中予以扣分或降级处理，并根据干部管理权限开展责任追究。</w:t>
      </w:r>
    </w:p>
    <w:p w14:paraId="69AA8A6B" w14:textId="77777777" w:rsidR="000A782C" w:rsidRDefault="000A782C" w:rsidP="000A782C">
      <w:pPr>
        <w:pStyle w:val="a3"/>
        <w:shd w:val="clear" w:color="auto" w:fill="F2F2F2"/>
        <w:spacing w:before="0" w:beforeAutospacing="0" w:after="225" w:afterAutospacing="0" w:line="480" w:lineRule="atLeast"/>
        <w:ind w:firstLine="480"/>
        <w:jc w:val="both"/>
        <w:rPr>
          <w:rFonts w:hint="eastAsia"/>
          <w:color w:val="000000"/>
        </w:rPr>
      </w:pPr>
      <w:r>
        <w:rPr>
          <w:rStyle w:val="a4"/>
          <w:rFonts w:hint="eastAsia"/>
          <w:color w:val="000000"/>
        </w:rPr>
        <w:t>六、建立报告制度</w:t>
      </w:r>
    </w:p>
    <w:p w14:paraId="4E8D29B9" w14:textId="77777777" w:rsidR="000A782C" w:rsidRDefault="000A782C" w:rsidP="000A782C">
      <w:pPr>
        <w:pStyle w:val="a3"/>
        <w:shd w:val="clear" w:color="auto" w:fill="F2F2F2"/>
        <w:spacing w:before="0" w:beforeAutospacing="0" w:after="225" w:afterAutospacing="0" w:line="480" w:lineRule="atLeast"/>
        <w:ind w:firstLine="480"/>
        <w:jc w:val="both"/>
        <w:rPr>
          <w:rFonts w:hint="eastAsia"/>
          <w:color w:val="000000"/>
        </w:rPr>
      </w:pPr>
      <w:r>
        <w:rPr>
          <w:rFonts w:hint="eastAsia"/>
          <w:color w:val="000000"/>
        </w:rPr>
        <w:t>各中央企业应当定期向国资委报告金融衍生业务开展情况，及时报告重大事项，确保报送信息准确、完整。</w:t>
      </w:r>
    </w:p>
    <w:p w14:paraId="18868BE8" w14:textId="77777777" w:rsidR="000A782C" w:rsidRDefault="000A782C" w:rsidP="000A782C">
      <w:pPr>
        <w:pStyle w:val="a3"/>
        <w:shd w:val="clear" w:color="auto" w:fill="F2F2F2"/>
        <w:spacing w:before="0" w:beforeAutospacing="0" w:after="225" w:afterAutospacing="0" w:line="480" w:lineRule="atLeast"/>
        <w:ind w:firstLine="480"/>
        <w:jc w:val="both"/>
        <w:rPr>
          <w:rFonts w:hint="eastAsia"/>
          <w:color w:val="000000"/>
        </w:rPr>
      </w:pPr>
      <w:r>
        <w:rPr>
          <w:rFonts w:hint="eastAsia"/>
          <w:color w:val="000000"/>
        </w:rPr>
        <w:t>（一）对于业务日常开展情况，应当于每季度末随财务快报一并报送金融衍生业务报表。未开展金融衍生业务的企业要进行“零申报”。集团要加强对上报数据的检查和核实，避免瞒报、漏报、错报。</w:t>
      </w:r>
    </w:p>
    <w:p w14:paraId="7CB1F3C2" w14:textId="77777777" w:rsidR="000A782C" w:rsidRDefault="000A782C" w:rsidP="000A782C">
      <w:pPr>
        <w:pStyle w:val="a3"/>
        <w:shd w:val="clear" w:color="auto" w:fill="F2F2F2"/>
        <w:spacing w:before="0" w:beforeAutospacing="0" w:after="225" w:afterAutospacing="0" w:line="480" w:lineRule="atLeast"/>
        <w:ind w:firstLine="480"/>
        <w:jc w:val="both"/>
        <w:rPr>
          <w:rFonts w:hint="eastAsia"/>
          <w:color w:val="000000"/>
        </w:rPr>
      </w:pPr>
      <w:r>
        <w:rPr>
          <w:rFonts w:hint="eastAsia"/>
          <w:color w:val="000000"/>
        </w:rPr>
        <w:t>（二）对于业务年度经营情况，集团应当向国资委报送专项报告，报告内容包括年度业务开展情况（如业务品种、保值规模、盈亏情况、年末持仓风险评估等）、套期保值效果评估、审计检查中发现的问题及整改情况、其他重大事项等，并将中介机构出具的专项审计意见，与年度财务决算报告一并报送国资委。</w:t>
      </w:r>
    </w:p>
    <w:p w14:paraId="51E14752" w14:textId="77777777" w:rsidR="000A782C" w:rsidRDefault="000A782C" w:rsidP="000A782C">
      <w:pPr>
        <w:pStyle w:val="a3"/>
        <w:shd w:val="clear" w:color="auto" w:fill="F2F2F2"/>
        <w:spacing w:before="0" w:beforeAutospacing="0" w:after="225" w:afterAutospacing="0" w:line="480" w:lineRule="atLeast"/>
        <w:ind w:firstLine="480"/>
        <w:jc w:val="both"/>
        <w:rPr>
          <w:rFonts w:hint="eastAsia"/>
          <w:color w:val="000000"/>
        </w:rPr>
      </w:pPr>
      <w:r>
        <w:rPr>
          <w:rFonts w:hint="eastAsia"/>
          <w:color w:val="000000"/>
        </w:rPr>
        <w:lastRenderedPageBreak/>
        <w:t>（三）对于开展投机业务或产生重大损失风险、重大法律纠纷、造成严重影响的，应当于24小时内向国资委专项报告，并对采取的处理措施及处理情况建立周报制度。对于有特殊业务需求，期限、规模等超过本通知的，要提前向国资委报告。</w:t>
      </w:r>
    </w:p>
    <w:p w14:paraId="4A79F991" w14:textId="77777777" w:rsidR="000A782C" w:rsidRDefault="000A782C" w:rsidP="000A782C">
      <w:pPr>
        <w:pStyle w:val="a3"/>
        <w:shd w:val="clear" w:color="auto" w:fill="F2F2F2"/>
        <w:spacing w:before="0" w:beforeAutospacing="0" w:after="225" w:afterAutospacing="0" w:line="480" w:lineRule="atLeast"/>
        <w:ind w:firstLine="480"/>
        <w:jc w:val="both"/>
        <w:rPr>
          <w:rFonts w:hint="eastAsia"/>
          <w:color w:val="000000"/>
        </w:rPr>
      </w:pPr>
      <w:r>
        <w:rPr>
          <w:rFonts w:hint="eastAsia"/>
          <w:color w:val="000000"/>
        </w:rPr>
        <w:t>（四）对于瞒报、漏报、错报以及未按要求及时报告的，国资委将予以通报、约谈。对于上报信息严重失实、隐瞒资产损失以及不配合监管工作的，国资委将严肃问责。</w:t>
      </w:r>
    </w:p>
    <w:p w14:paraId="44681547" w14:textId="77777777" w:rsidR="000A782C" w:rsidRDefault="000A782C" w:rsidP="000A782C">
      <w:pPr>
        <w:pStyle w:val="a3"/>
        <w:shd w:val="clear" w:color="auto" w:fill="F2F2F2"/>
        <w:spacing w:before="0" w:beforeAutospacing="0" w:after="225" w:afterAutospacing="0" w:line="480" w:lineRule="atLeast"/>
        <w:ind w:firstLine="480"/>
        <w:jc w:val="both"/>
        <w:rPr>
          <w:rFonts w:hint="eastAsia"/>
          <w:color w:val="000000"/>
        </w:rPr>
      </w:pPr>
      <w:r>
        <w:rPr>
          <w:rFonts w:hint="eastAsia"/>
          <w:color w:val="000000"/>
        </w:rPr>
        <w:t>国资委将与发展改革委、财政部、商务部、人民银行、银保监会、证监会、外汇局等有关部门，通过定期会商、信息共享、联合检查等方式，形成监管合力，强化监管力度。企业开展境外金融衍生业务所需外汇额度按相关规定及程序办理。</w:t>
      </w:r>
    </w:p>
    <w:p w14:paraId="68052A52" w14:textId="77777777" w:rsidR="000A782C" w:rsidRDefault="000A782C" w:rsidP="000A782C">
      <w:pPr>
        <w:pStyle w:val="a3"/>
        <w:shd w:val="clear" w:color="auto" w:fill="F2F2F2"/>
        <w:spacing w:before="0" w:beforeAutospacing="0" w:after="225" w:afterAutospacing="0" w:line="480" w:lineRule="atLeast"/>
        <w:ind w:firstLine="480"/>
        <w:jc w:val="both"/>
        <w:rPr>
          <w:rFonts w:hint="eastAsia"/>
          <w:color w:val="000000"/>
        </w:rPr>
      </w:pPr>
      <w:r>
        <w:rPr>
          <w:rFonts w:hint="eastAsia"/>
          <w:color w:val="000000"/>
        </w:rPr>
        <w:t>银行、期货、保险、证券等持牌类金融机构开展金融衍生业务，应当严格遵循监管机构的有关规定。各省、自治区、直辖市及计划单列市和新疆生产建设兵团国资委可参照本通知开展本地区金融衍生业务监管工作。</w:t>
      </w:r>
    </w:p>
    <w:p w14:paraId="29356A5A" w14:textId="77777777" w:rsidR="000A782C" w:rsidRDefault="000A782C" w:rsidP="000A782C">
      <w:pPr>
        <w:pStyle w:val="a3"/>
        <w:shd w:val="clear" w:color="auto" w:fill="F2F2F2"/>
        <w:spacing w:before="0" w:beforeAutospacing="0" w:after="225" w:afterAutospacing="0" w:line="480" w:lineRule="atLeast"/>
        <w:ind w:firstLine="480"/>
        <w:jc w:val="both"/>
        <w:rPr>
          <w:rFonts w:hint="eastAsia"/>
          <w:color w:val="000000"/>
        </w:rPr>
      </w:pPr>
      <w:r>
        <w:rPr>
          <w:rFonts w:hint="eastAsia"/>
          <w:color w:val="000000"/>
        </w:rPr>
        <w:t>《关于进一步加强中央企业金融衍生业务监管的通知》（国资发评价〔2009〕19号）、《关于建立中央企业金融衍生业务临时监管机制的通知》（国资发评价〔2010〕187号）和《关于取消中央企业境外商品衍生业务核准事项的通知》（国资发评价〔2015〕42号）自本通知印发之日起废止。</w:t>
      </w:r>
    </w:p>
    <w:p w14:paraId="2C078E63" w14:textId="77777777" w:rsidR="00EB2383" w:rsidRDefault="00EB2383">
      <w:pPr>
        <w:rPr>
          <w:lang w:eastAsia="zh-CN"/>
        </w:rPr>
      </w:pPr>
    </w:p>
    <w:sectPr w:rsidR="00EB23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5"/>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2383"/>
    <w:rsid w:val="000A782C"/>
    <w:rsid w:val="006B18C4"/>
    <w:rsid w:val="00EB23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10D9C"/>
  <w15:chartTrackingRefBased/>
  <w15:docId w15:val="{3FB4884A-B5EF-CA4D-A428-8E8BACE59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0A782C"/>
    <w:pPr>
      <w:spacing w:before="100" w:beforeAutospacing="1" w:after="100" w:afterAutospacing="1" w:line="240" w:lineRule="auto"/>
    </w:pPr>
    <w:rPr>
      <w:rFonts w:ascii="宋体" w:eastAsia="宋体" w:hAnsi="宋体" w:cs="宋体"/>
      <w:sz w:val="24"/>
      <w:szCs w:val="24"/>
      <w:lang w:eastAsia="zh-CN"/>
    </w:rPr>
  </w:style>
  <w:style w:type="character" w:styleId="a4">
    <w:name w:val="Strong"/>
    <w:basedOn w:val="a0"/>
    <w:uiPriority w:val="22"/>
    <w:qFormat/>
    <w:rsid w:val="000A782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575</Words>
  <Characters>3284</Characters>
  <Application>Microsoft Office Word</Application>
  <DocSecurity>0</DocSecurity>
  <Lines>27</Lines>
  <Paragraphs>7</Paragraphs>
  <ScaleCrop>false</ScaleCrop>
  <Company/>
  <LinksUpToDate>false</LinksUpToDate>
  <CharactersWithSpaces>3852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David K</cp:lastModifiedBy>
  <cp:revision>2</cp:revision>
  <dcterms:created xsi:type="dcterms:W3CDTF">2012-08-07T16:44:00Z</dcterms:created>
  <dcterms:modified xsi:type="dcterms:W3CDTF">2026-07-21T15:17:00Z</dcterms:modified>
</cp:coreProperties>
</file>