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193E0D" w14:textId="77777777" w:rsidR="00F316BA" w:rsidRDefault="00F316BA" w:rsidP="00F316BA">
      <w:pPr>
        <w:pStyle w:val="a3"/>
        <w:rPr>
          <w:rFonts w:ascii="Verdana" w:hAnsi="Verdana"/>
          <w:color w:val="000000"/>
          <w:sz w:val="20"/>
          <w:szCs w:val="20"/>
        </w:rPr>
      </w:pPr>
      <w:r>
        <w:rPr>
          <w:rFonts w:ascii="Verdana" w:hAnsi="Verdana"/>
          <w:color w:val="000000"/>
          <w:sz w:val="20"/>
          <w:szCs w:val="20"/>
        </w:rPr>
        <w:t>第一章</w:t>
      </w:r>
      <w:r>
        <w:rPr>
          <w:rFonts w:ascii="Verdana" w:hAnsi="Verdana"/>
          <w:color w:val="000000"/>
          <w:sz w:val="20"/>
          <w:szCs w:val="20"/>
        </w:rPr>
        <w:t> </w:t>
      </w:r>
      <w:r>
        <w:rPr>
          <w:rFonts w:ascii="Verdana" w:hAnsi="Verdana"/>
          <w:color w:val="000000"/>
          <w:sz w:val="20"/>
          <w:szCs w:val="20"/>
        </w:rPr>
        <w:t>总</w:t>
      </w:r>
      <w:r>
        <w:rPr>
          <w:rFonts w:ascii="Verdana" w:hAnsi="Verdana"/>
          <w:color w:val="000000"/>
          <w:sz w:val="20"/>
          <w:szCs w:val="20"/>
        </w:rPr>
        <w:t> </w:t>
      </w:r>
      <w:r>
        <w:rPr>
          <w:rFonts w:ascii="Verdana" w:hAnsi="Verdana"/>
          <w:color w:val="000000"/>
          <w:sz w:val="20"/>
          <w:szCs w:val="20"/>
        </w:rPr>
        <w:t>则</w:t>
      </w:r>
    </w:p>
    <w:p w14:paraId="666E74CD"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第一条</w:t>
      </w:r>
      <w:r>
        <w:rPr>
          <w:rFonts w:ascii="Verdana" w:hAnsi="Verdana"/>
          <w:color w:val="000000"/>
          <w:sz w:val="20"/>
          <w:szCs w:val="20"/>
        </w:rPr>
        <w:t> </w:t>
      </w:r>
      <w:r>
        <w:rPr>
          <w:rFonts w:ascii="Verdana" w:hAnsi="Verdana"/>
          <w:color w:val="000000"/>
          <w:sz w:val="20"/>
          <w:szCs w:val="20"/>
        </w:rPr>
        <w:t>为规范商业银行从事代客境外理财业务，根据有关法律、行政法规，制定本办法。</w:t>
      </w:r>
    </w:p>
    <w:p w14:paraId="3683D4E2"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第二条</w:t>
      </w:r>
      <w:r>
        <w:rPr>
          <w:rFonts w:ascii="Verdana" w:hAnsi="Verdana"/>
          <w:color w:val="000000"/>
          <w:sz w:val="20"/>
          <w:szCs w:val="20"/>
        </w:rPr>
        <w:t> </w:t>
      </w:r>
      <w:r>
        <w:rPr>
          <w:rFonts w:ascii="Verdana" w:hAnsi="Verdana"/>
          <w:color w:val="000000"/>
          <w:sz w:val="20"/>
          <w:szCs w:val="20"/>
        </w:rPr>
        <w:t>本办法所称代客境外理财业务是指按照本办法的有关要求，取得代客境外理财业务资格的商业银行，受境内机构和居民个人（境内非居民除外，以下简称</w:t>
      </w:r>
      <w:r>
        <w:rPr>
          <w:rFonts w:ascii="Verdana" w:hAnsi="Verdana"/>
          <w:color w:val="000000"/>
          <w:sz w:val="20"/>
          <w:szCs w:val="20"/>
        </w:rPr>
        <w:t>“</w:t>
      </w:r>
      <w:r>
        <w:rPr>
          <w:rFonts w:ascii="Verdana" w:hAnsi="Verdana"/>
          <w:color w:val="000000"/>
          <w:sz w:val="20"/>
          <w:szCs w:val="20"/>
        </w:rPr>
        <w:t>投资者</w:t>
      </w:r>
      <w:r>
        <w:rPr>
          <w:rFonts w:ascii="Verdana" w:hAnsi="Verdana"/>
          <w:color w:val="000000"/>
          <w:sz w:val="20"/>
          <w:szCs w:val="20"/>
        </w:rPr>
        <w:t>”</w:t>
      </w:r>
      <w:r>
        <w:rPr>
          <w:rFonts w:ascii="Verdana" w:hAnsi="Verdana"/>
          <w:color w:val="000000"/>
          <w:sz w:val="20"/>
          <w:szCs w:val="20"/>
        </w:rPr>
        <w:t>）委托以投资者的资金在境外进行规定的金融产品投资的经营活动。</w:t>
      </w:r>
    </w:p>
    <w:p w14:paraId="7A8AB7F7"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第三条</w:t>
      </w:r>
      <w:r>
        <w:rPr>
          <w:rFonts w:ascii="Verdana" w:hAnsi="Verdana"/>
          <w:color w:val="000000"/>
          <w:sz w:val="20"/>
          <w:szCs w:val="20"/>
        </w:rPr>
        <w:t> </w:t>
      </w:r>
      <w:r>
        <w:rPr>
          <w:rFonts w:ascii="Verdana" w:hAnsi="Verdana"/>
          <w:color w:val="000000"/>
          <w:sz w:val="20"/>
          <w:szCs w:val="20"/>
        </w:rPr>
        <w:t>中国银行业监督理委员会（以下简称</w:t>
      </w:r>
      <w:r>
        <w:rPr>
          <w:rFonts w:ascii="Verdana" w:hAnsi="Verdana"/>
          <w:color w:val="000000"/>
          <w:sz w:val="20"/>
          <w:szCs w:val="20"/>
        </w:rPr>
        <w:t>“</w:t>
      </w:r>
      <w:r>
        <w:rPr>
          <w:rFonts w:ascii="Verdana" w:hAnsi="Verdana"/>
          <w:color w:val="000000"/>
          <w:sz w:val="20"/>
          <w:szCs w:val="20"/>
        </w:rPr>
        <w:t>中国银监会</w:t>
      </w:r>
      <w:r>
        <w:rPr>
          <w:rFonts w:ascii="Verdana" w:hAnsi="Verdana"/>
          <w:color w:val="000000"/>
          <w:sz w:val="20"/>
          <w:szCs w:val="20"/>
        </w:rPr>
        <w:t>”</w:t>
      </w:r>
      <w:r>
        <w:rPr>
          <w:rFonts w:ascii="Verdana" w:hAnsi="Verdana"/>
          <w:color w:val="000000"/>
          <w:sz w:val="20"/>
          <w:szCs w:val="20"/>
        </w:rPr>
        <w:t>）负责商业银行代客境外理财业务准入管理和业务管理。</w:t>
      </w:r>
    </w:p>
    <w:p w14:paraId="36C08514"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第四条</w:t>
      </w:r>
      <w:r>
        <w:rPr>
          <w:rFonts w:ascii="Verdana" w:hAnsi="Verdana"/>
          <w:color w:val="000000"/>
          <w:sz w:val="20"/>
          <w:szCs w:val="20"/>
        </w:rPr>
        <w:t> </w:t>
      </w:r>
      <w:r>
        <w:rPr>
          <w:rFonts w:ascii="Verdana" w:hAnsi="Verdana"/>
          <w:color w:val="000000"/>
          <w:sz w:val="20"/>
          <w:szCs w:val="20"/>
        </w:rPr>
        <w:t>国家外汇管理局（以下简称</w:t>
      </w:r>
      <w:r>
        <w:rPr>
          <w:rFonts w:ascii="Verdana" w:hAnsi="Verdana"/>
          <w:color w:val="000000"/>
          <w:sz w:val="20"/>
          <w:szCs w:val="20"/>
        </w:rPr>
        <w:t>“</w:t>
      </w:r>
      <w:r>
        <w:rPr>
          <w:rFonts w:ascii="Verdana" w:hAnsi="Verdana"/>
          <w:color w:val="000000"/>
          <w:sz w:val="20"/>
          <w:szCs w:val="20"/>
        </w:rPr>
        <w:t>外汇局</w:t>
      </w:r>
      <w:r>
        <w:rPr>
          <w:rFonts w:ascii="Verdana" w:hAnsi="Verdana"/>
          <w:color w:val="000000"/>
          <w:sz w:val="20"/>
          <w:szCs w:val="20"/>
        </w:rPr>
        <w:t>”</w:t>
      </w:r>
      <w:r>
        <w:rPr>
          <w:rFonts w:ascii="Verdana" w:hAnsi="Verdana"/>
          <w:color w:val="000000"/>
          <w:sz w:val="20"/>
          <w:szCs w:val="20"/>
        </w:rPr>
        <w:t>）负责商业银行代客境外理财业务的外汇额度管理。</w:t>
      </w:r>
    </w:p>
    <w:p w14:paraId="12BE1DF8"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第五条</w:t>
      </w:r>
      <w:r>
        <w:rPr>
          <w:rFonts w:ascii="Verdana" w:hAnsi="Verdana"/>
          <w:color w:val="000000"/>
          <w:sz w:val="20"/>
          <w:szCs w:val="20"/>
        </w:rPr>
        <w:t> </w:t>
      </w:r>
      <w:r>
        <w:rPr>
          <w:rFonts w:ascii="Verdana" w:hAnsi="Verdana"/>
          <w:color w:val="000000"/>
          <w:sz w:val="20"/>
          <w:szCs w:val="20"/>
        </w:rPr>
        <w:t>商业银行代客境外理财投资应当遵守国家法律、法规、国家外汇管理及行业管理规定，并依照投资所在地法律、法规开展投资活动。</w:t>
      </w:r>
      <w:r>
        <w:rPr>
          <w:rFonts w:ascii="Verdana" w:hAnsi="Verdana"/>
          <w:color w:val="000000"/>
          <w:sz w:val="20"/>
          <w:szCs w:val="20"/>
        </w:rPr>
        <w:t> </w:t>
      </w:r>
    </w:p>
    <w:p w14:paraId="2290746F"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第六条</w:t>
      </w:r>
      <w:r>
        <w:rPr>
          <w:rFonts w:ascii="Verdana" w:hAnsi="Verdana"/>
          <w:color w:val="000000"/>
          <w:sz w:val="20"/>
          <w:szCs w:val="20"/>
        </w:rPr>
        <w:t> </w:t>
      </w:r>
      <w:r>
        <w:rPr>
          <w:rFonts w:ascii="Verdana" w:hAnsi="Verdana"/>
          <w:color w:val="000000"/>
          <w:sz w:val="20"/>
          <w:szCs w:val="20"/>
        </w:rPr>
        <w:t>商业银行受境内居民个人委托开办代客境外理财业务，应遵守商业银行个人理财业务管理的有关规定；商业银行受境内机构委托开办代客境外理财业务，应参照商业银行个人理财业务管理的有关内控制度建设、风险管理体系建设和其他审慎性要求执行。</w:t>
      </w:r>
    </w:p>
    <w:p w14:paraId="1ACF88CA"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第七条</w:t>
      </w:r>
      <w:r>
        <w:rPr>
          <w:rFonts w:ascii="Verdana" w:hAnsi="Verdana"/>
          <w:color w:val="000000"/>
          <w:sz w:val="20"/>
          <w:szCs w:val="20"/>
        </w:rPr>
        <w:t> </w:t>
      </w:r>
      <w:r>
        <w:rPr>
          <w:rFonts w:ascii="Verdana" w:hAnsi="Verdana"/>
          <w:color w:val="000000"/>
          <w:sz w:val="20"/>
          <w:szCs w:val="20"/>
        </w:rPr>
        <w:t>商业银行开展代客境外理财业务，应采取切实有效的措施，加强相关风险的管理。</w:t>
      </w:r>
    </w:p>
    <w:p w14:paraId="26BF6548" w14:textId="77777777" w:rsidR="00F316BA" w:rsidRDefault="00F316BA" w:rsidP="00F316BA">
      <w:pPr>
        <w:pStyle w:val="a3"/>
        <w:rPr>
          <w:rFonts w:ascii="Verdana" w:hAnsi="Verdana"/>
          <w:color w:val="000000"/>
          <w:sz w:val="20"/>
          <w:szCs w:val="20"/>
        </w:rPr>
      </w:pPr>
      <w:r>
        <w:rPr>
          <w:rFonts w:ascii="Verdana" w:hAnsi="Verdana"/>
          <w:color w:val="000000"/>
          <w:sz w:val="20"/>
          <w:szCs w:val="20"/>
        </w:rPr>
        <w:t>第二章</w:t>
      </w:r>
      <w:r>
        <w:rPr>
          <w:rFonts w:ascii="Verdana" w:hAnsi="Verdana"/>
          <w:color w:val="000000"/>
          <w:sz w:val="20"/>
          <w:szCs w:val="20"/>
        </w:rPr>
        <w:t> </w:t>
      </w:r>
      <w:r>
        <w:rPr>
          <w:rFonts w:ascii="Verdana" w:hAnsi="Verdana"/>
          <w:color w:val="000000"/>
          <w:sz w:val="20"/>
          <w:szCs w:val="20"/>
        </w:rPr>
        <w:t>业务准入管理</w:t>
      </w:r>
    </w:p>
    <w:p w14:paraId="179D41F7"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第八条</w:t>
      </w:r>
      <w:r>
        <w:rPr>
          <w:rFonts w:ascii="Verdana" w:hAnsi="Verdana"/>
          <w:color w:val="000000"/>
          <w:sz w:val="20"/>
          <w:szCs w:val="20"/>
        </w:rPr>
        <w:t> </w:t>
      </w:r>
      <w:r>
        <w:rPr>
          <w:rFonts w:ascii="Verdana" w:hAnsi="Verdana"/>
          <w:color w:val="000000"/>
          <w:sz w:val="20"/>
          <w:szCs w:val="20"/>
        </w:rPr>
        <w:t>商业银行开办代客境外理财，应向中国银监会申请批准。</w:t>
      </w:r>
    </w:p>
    <w:p w14:paraId="06F86D29"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第九条</w:t>
      </w:r>
      <w:r>
        <w:rPr>
          <w:rFonts w:ascii="Verdana" w:hAnsi="Verdana"/>
          <w:color w:val="000000"/>
          <w:sz w:val="20"/>
          <w:szCs w:val="20"/>
        </w:rPr>
        <w:t> </w:t>
      </w:r>
      <w:r>
        <w:rPr>
          <w:rFonts w:ascii="Verdana" w:hAnsi="Verdana"/>
          <w:color w:val="000000"/>
          <w:sz w:val="20"/>
          <w:szCs w:val="20"/>
        </w:rPr>
        <w:t>开办代客境外理财业务的商业银行应当是外汇指定银行，并符合下列要求：</w:t>
      </w:r>
    </w:p>
    <w:p w14:paraId="03807BDD" w14:textId="77777777" w:rsidR="00F316BA" w:rsidRDefault="00F316BA" w:rsidP="00F316BA">
      <w:pPr>
        <w:pStyle w:val="a3"/>
        <w:rPr>
          <w:rFonts w:ascii="Verdana" w:hAnsi="Verdana"/>
          <w:color w:val="000000"/>
          <w:sz w:val="20"/>
          <w:szCs w:val="20"/>
        </w:rPr>
      </w:pPr>
      <w:r>
        <w:rPr>
          <w:rFonts w:ascii="Verdana" w:hAnsi="Verdana"/>
          <w:color w:val="000000"/>
          <w:sz w:val="20"/>
          <w:szCs w:val="20"/>
        </w:rPr>
        <w:t>（一）</w:t>
      </w:r>
      <w:r>
        <w:rPr>
          <w:rFonts w:ascii="Verdana" w:hAnsi="Verdana"/>
          <w:color w:val="000000"/>
          <w:sz w:val="20"/>
          <w:szCs w:val="20"/>
        </w:rPr>
        <w:t> </w:t>
      </w:r>
      <w:r>
        <w:rPr>
          <w:rFonts w:ascii="Verdana" w:hAnsi="Verdana"/>
          <w:color w:val="000000"/>
          <w:sz w:val="20"/>
          <w:szCs w:val="20"/>
        </w:rPr>
        <w:t>建立健全了有效的市场风险管理体系；</w:t>
      </w:r>
      <w:r>
        <w:rPr>
          <w:rFonts w:ascii="Verdana" w:hAnsi="Verdana"/>
          <w:color w:val="000000"/>
          <w:sz w:val="20"/>
          <w:szCs w:val="20"/>
        </w:rPr>
        <w:t> </w:t>
      </w:r>
    </w:p>
    <w:p w14:paraId="731C8913" w14:textId="77777777" w:rsidR="00F316BA" w:rsidRDefault="00F316BA" w:rsidP="00F316BA">
      <w:pPr>
        <w:pStyle w:val="a3"/>
        <w:rPr>
          <w:rFonts w:ascii="Verdana" w:hAnsi="Verdana"/>
          <w:color w:val="000000"/>
          <w:sz w:val="20"/>
          <w:szCs w:val="20"/>
        </w:rPr>
      </w:pPr>
      <w:r>
        <w:rPr>
          <w:rFonts w:ascii="Verdana" w:hAnsi="Verdana"/>
          <w:color w:val="000000"/>
          <w:sz w:val="20"/>
          <w:szCs w:val="20"/>
        </w:rPr>
        <w:t>（二）</w:t>
      </w:r>
      <w:r>
        <w:rPr>
          <w:rFonts w:ascii="Verdana" w:hAnsi="Verdana"/>
          <w:color w:val="000000"/>
          <w:sz w:val="20"/>
          <w:szCs w:val="20"/>
        </w:rPr>
        <w:t> </w:t>
      </w:r>
      <w:r>
        <w:rPr>
          <w:rFonts w:ascii="Verdana" w:hAnsi="Verdana"/>
          <w:color w:val="000000"/>
          <w:sz w:val="20"/>
          <w:szCs w:val="20"/>
        </w:rPr>
        <w:t>内部控制制度比较完善；</w:t>
      </w:r>
    </w:p>
    <w:p w14:paraId="28C39C29" w14:textId="77777777" w:rsidR="00F316BA" w:rsidRDefault="00F316BA" w:rsidP="00F316BA">
      <w:pPr>
        <w:pStyle w:val="a3"/>
        <w:rPr>
          <w:rFonts w:ascii="Verdana" w:hAnsi="Verdana"/>
          <w:color w:val="000000"/>
          <w:sz w:val="20"/>
          <w:szCs w:val="20"/>
        </w:rPr>
      </w:pPr>
      <w:r>
        <w:rPr>
          <w:rFonts w:ascii="Verdana" w:hAnsi="Verdana"/>
          <w:color w:val="000000"/>
          <w:sz w:val="20"/>
          <w:szCs w:val="20"/>
        </w:rPr>
        <w:t>（三）</w:t>
      </w:r>
      <w:r>
        <w:rPr>
          <w:rFonts w:ascii="Verdana" w:hAnsi="Verdana"/>
          <w:color w:val="000000"/>
          <w:sz w:val="20"/>
          <w:szCs w:val="20"/>
        </w:rPr>
        <w:t> </w:t>
      </w:r>
      <w:r>
        <w:rPr>
          <w:rFonts w:ascii="Verdana" w:hAnsi="Verdana"/>
          <w:color w:val="000000"/>
          <w:sz w:val="20"/>
          <w:szCs w:val="20"/>
        </w:rPr>
        <w:t>具有境外投资管理的能力和经验；</w:t>
      </w:r>
    </w:p>
    <w:p w14:paraId="734A86EA" w14:textId="77777777" w:rsidR="00F316BA" w:rsidRDefault="00F316BA" w:rsidP="00F316BA">
      <w:pPr>
        <w:pStyle w:val="a3"/>
        <w:rPr>
          <w:rFonts w:ascii="Verdana" w:hAnsi="Verdana"/>
          <w:color w:val="000000"/>
          <w:sz w:val="20"/>
          <w:szCs w:val="20"/>
        </w:rPr>
      </w:pPr>
      <w:r>
        <w:rPr>
          <w:rFonts w:ascii="Verdana" w:hAnsi="Verdana"/>
          <w:color w:val="000000"/>
          <w:sz w:val="20"/>
          <w:szCs w:val="20"/>
        </w:rPr>
        <w:t>（四）</w:t>
      </w:r>
      <w:r>
        <w:rPr>
          <w:rFonts w:ascii="Verdana" w:hAnsi="Verdana"/>
          <w:color w:val="000000"/>
          <w:sz w:val="20"/>
          <w:szCs w:val="20"/>
        </w:rPr>
        <w:t> </w:t>
      </w:r>
      <w:r>
        <w:rPr>
          <w:rFonts w:ascii="Verdana" w:hAnsi="Verdana"/>
          <w:color w:val="000000"/>
          <w:sz w:val="20"/>
          <w:szCs w:val="20"/>
        </w:rPr>
        <w:t>理财业务活动在申请前一年内没有受到中国银监会的处罚；</w:t>
      </w:r>
    </w:p>
    <w:p w14:paraId="0D26BDCA" w14:textId="77777777" w:rsidR="00F316BA" w:rsidRDefault="00F316BA" w:rsidP="00F316BA">
      <w:pPr>
        <w:pStyle w:val="a3"/>
        <w:rPr>
          <w:rFonts w:ascii="Verdana" w:hAnsi="Verdana"/>
          <w:color w:val="000000"/>
          <w:sz w:val="20"/>
          <w:szCs w:val="20"/>
        </w:rPr>
      </w:pPr>
      <w:r>
        <w:rPr>
          <w:rFonts w:ascii="Verdana" w:hAnsi="Verdana"/>
          <w:color w:val="000000"/>
          <w:sz w:val="20"/>
          <w:szCs w:val="20"/>
        </w:rPr>
        <w:t>（五）</w:t>
      </w:r>
      <w:r>
        <w:rPr>
          <w:rFonts w:ascii="Verdana" w:hAnsi="Verdana"/>
          <w:color w:val="000000"/>
          <w:sz w:val="20"/>
          <w:szCs w:val="20"/>
        </w:rPr>
        <w:t> </w:t>
      </w:r>
      <w:r>
        <w:rPr>
          <w:rFonts w:ascii="Verdana" w:hAnsi="Verdana"/>
          <w:color w:val="000000"/>
          <w:sz w:val="20"/>
          <w:szCs w:val="20"/>
        </w:rPr>
        <w:t>中国银监会要求的其他审慎条件。</w:t>
      </w:r>
    </w:p>
    <w:p w14:paraId="224BAEC0"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第十条</w:t>
      </w:r>
      <w:r>
        <w:rPr>
          <w:rFonts w:ascii="Verdana" w:hAnsi="Verdana"/>
          <w:color w:val="000000"/>
          <w:sz w:val="20"/>
          <w:szCs w:val="20"/>
        </w:rPr>
        <w:t> </w:t>
      </w:r>
      <w:r>
        <w:rPr>
          <w:rFonts w:ascii="Verdana" w:hAnsi="Verdana"/>
          <w:color w:val="000000"/>
          <w:sz w:val="20"/>
          <w:szCs w:val="20"/>
        </w:rPr>
        <w:t>商业银行向中国银监会申请开办代客境外理财业务资格，应当提交以下材料（一式三份）：</w:t>
      </w:r>
    </w:p>
    <w:p w14:paraId="4C7BB059" w14:textId="77777777" w:rsidR="00F316BA" w:rsidRDefault="00F316BA" w:rsidP="00F316BA">
      <w:pPr>
        <w:pStyle w:val="a3"/>
        <w:rPr>
          <w:rFonts w:ascii="Verdana" w:hAnsi="Verdana"/>
          <w:color w:val="000000"/>
          <w:sz w:val="20"/>
          <w:szCs w:val="20"/>
        </w:rPr>
      </w:pPr>
      <w:r>
        <w:rPr>
          <w:rFonts w:ascii="Verdana" w:hAnsi="Verdana"/>
          <w:color w:val="000000"/>
          <w:sz w:val="20"/>
          <w:szCs w:val="20"/>
        </w:rPr>
        <w:t>（一）</w:t>
      </w:r>
      <w:r>
        <w:rPr>
          <w:rFonts w:ascii="Verdana" w:hAnsi="Verdana"/>
          <w:color w:val="000000"/>
          <w:sz w:val="20"/>
          <w:szCs w:val="20"/>
        </w:rPr>
        <w:t> </w:t>
      </w:r>
      <w:r>
        <w:rPr>
          <w:rFonts w:ascii="Verdana" w:hAnsi="Verdana"/>
          <w:color w:val="000000"/>
          <w:sz w:val="20"/>
          <w:szCs w:val="20"/>
        </w:rPr>
        <w:t>申请书；</w:t>
      </w:r>
    </w:p>
    <w:p w14:paraId="402933CD" w14:textId="77777777" w:rsidR="00F316BA" w:rsidRDefault="00F316BA" w:rsidP="00F316BA">
      <w:pPr>
        <w:pStyle w:val="a3"/>
        <w:rPr>
          <w:rFonts w:ascii="Verdana" w:hAnsi="Verdana"/>
          <w:color w:val="000000"/>
          <w:sz w:val="20"/>
          <w:szCs w:val="20"/>
        </w:rPr>
      </w:pPr>
      <w:r>
        <w:rPr>
          <w:rFonts w:ascii="Verdana" w:hAnsi="Verdana"/>
          <w:color w:val="000000"/>
          <w:sz w:val="20"/>
          <w:szCs w:val="20"/>
        </w:rPr>
        <w:t>（二）</w:t>
      </w:r>
      <w:r>
        <w:rPr>
          <w:rFonts w:ascii="Verdana" w:hAnsi="Verdana"/>
          <w:color w:val="000000"/>
          <w:sz w:val="20"/>
          <w:szCs w:val="20"/>
        </w:rPr>
        <w:t> </w:t>
      </w:r>
      <w:r>
        <w:rPr>
          <w:rFonts w:ascii="Verdana" w:hAnsi="Verdana"/>
          <w:color w:val="000000"/>
          <w:sz w:val="20"/>
          <w:szCs w:val="20"/>
        </w:rPr>
        <w:t>相关的内部控制与风险管理制度；</w:t>
      </w:r>
    </w:p>
    <w:p w14:paraId="07B527C7" w14:textId="77777777" w:rsidR="00F316BA" w:rsidRDefault="00F316BA" w:rsidP="00F316BA">
      <w:pPr>
        <w:pStyle w:val="a3"/>
        <w:rPr>
          <w:rFonts w:ascii="Verdana" w:hAnsi="Verdana"/>
          <w:color w:val="000000"/>
          <w:sz w:val="20"/>
          <w:szCs w:val="20"/>
        </w:rPr>
      </w:pPr>
      <w:r>
        <w:rPr>
          <w:rFonts w:ascii="Verdana" w:hAnsi="Verdana"/>
          <w:color w:val="000000"/>
          <w:sz w:val="20"/>
          <w:szCs w:val="20"/>
        </w:rPr>
        <w:t>（三）</w:t>
      </w:r>
      <w:r>
        <w:rPr>
          <w:rFonts w:ascii="Verdana" w:hAnsi="Verdana"/>
          <w:color w:val="000000"/>
          <w:sz w:val="20"/>
          <w:szCs w:val="20"/>
        </w:rPr>
        <w:t> </w:t>
      </w:r>
      <w:r>
        <w:rPr>
          <w:rFonts w:ascii="Verdana" w:hAnsi="Verdana"/>
          <w:color w:val="000000"/>
          <w:sz w:val="20"/>
          <w:szCs w:val="20"/>
        </w:rPr>
        <w:t>托管协议草案；</w:t>
      </w:r>
    </w:p>
    <w:p w14:paraId="4BC3AAC6" w14:textId="77777777" w:rsidR="00F316BA" w:rsidRDefault="00F316BA" w:rsidP="00F316BA">
      <w:pPr>
        <w:pStyle w:val="a3"/>
        <w:rPr>
          <w:rFonts w:ascii="Verdana" w:hAnsi="Verdana"/>
          <w:color w:val="000000"/>
          <w:sz w:val="20"/>
          <w:szCs w:val="20"/>
        </w:rPr>
      </w:pPr>
      <w:r>
        <w:rPr>
          <w:rFonts w:ascii="Verdana" w:hAnsi="Verdana"/>
          <w:color w:val="000000"/>
          <w:sz w:val="20"/>
          <w:szCs w:val="20"/>
        </w:rPr>
        <w:t>（四）</w:t>
      </w:r>
      <w:r>
        <w:rPr>
          <w:rFonts w:ascii="Verdana" w:hAnsi="Verdana"/>
          <w:color w:val="000000"/>
          <w:sz w:val="20"/>
          <w:szCs w:val="20"/>
        </w:rPr>
        <w:t> </w:t>
      </w:r>
      <w:r>
        <w:rPr>
          <w:rFonts w:ascii="Verdana" w:hAnsi="Verdana"/>
          <w:color w:val="000000"/>
          <w:sz w:val="20"/>
          <w:szCs w:val="20"/>
        </w:rPr>
        <w:t>中国银监会要求的其他文件。第十一条</w:t>
      </w:r>
      <w:r>
        <w:rPr>
          <w:rFonts w:ascii="Verdana" w:hAnsi="Verdana"/>
          <w:color w:val="000000"/>
          <w:sz w:val="20"/>
          <w:szCs w:val="20"/>
        </w:rPr>
        <w:t> </w:t>
      </w:r>
      <w:r>
        <w:rPr>
          <w:rFonts w:ascii="Verdana" w:hAnsi="Verdana"/>
          <w:color w:val="000000"/>
          <w:sz w:val="20"/>
          <w:szCs w:val="20"/>
        </w:rPr>
        <w:t>中国银监会按照行政许可的有关程序和规定，审批商业银行代客境外理财业务资格。</w:t>
      </w:r>
    </w:p>
    <w:p w14:paraId="2C7B5196" w14:textId="77777777" w:rsidR="00F316BA" w:rsidRDefault="00F316BA" w:rsidP="00F316BA">
      <w:pPr>
        <w:pStyle w:val="a3"/>
        <w:rPr>
          <w:rFonts w:ascii="Verdana" w:hAnsi="Verdana"/>
          <w:color w:val="000000"/>
          <w:sz w:val="20"/>
          <w:szCs w:val="20"/>
        </w:rPr>
      </w:pPr>
      <w:r>
        <w:rPr>
          <w:rFonts w:ascii="Verdana" w:hAnsi="Verdana"/>
          <w:color w:val="000000"/>
          <w:sz w:val="20"/>
          <w:szCs w:val="20"/>
        </w:rPr>
        <w:lastRenderedPageBreak/>
        <w:t xml:space="preserve">　　第十二条</w:t>
      </w:r>
      <w:r>
        <w:rPr>
          <w:rFonts w:ascii="Verdana" w:hAnsi="Verdana"/>
          <w:color w:val="000000"/>
          <w:sz w:val="20"/>
          <w:szCs w:val="20"/>
        </w:rPr>
        <w:t> </w:t>
      </w:r>
      <w:r>
        <w:rPr>
          <w:rFonts w:ascii="Verdana" w:hAnsi="Verdana"/>
          <w:color w:val="000000"/>
          <w:sz w:val="20"/>
          <w:szCs w:val="20"/>
        </w:rPr>
        <w:t>商业银行取得代客境外理财业务资格后，在境内发售个人理财产品，按照《商业银行个人理财业务管理暂行办法》的有关规定管理。</w:t>
      </w:r>
    </w:p>
    <w:p w14:paraId="11F5B14D" w14:textId="77777777" w:rsidR="00F316BA" w:rsidRDefault="00F316BA" w:rsidP="00F316BA">
      <w:pPr>
        <w:pStyle w:val="a3"/>
        <w:rPr>
          <w:rFonts w:ascii="Verdana" w:hAnsi="Verdana"/>
          <w:color w:val="000000"/>
          <w:sz w:val="20"/>
          <w:szCs w:val="20"/>
        </w:rPr>
      </w:pPr>
      <w:r>
        <w:rPr>
          <w:rFonts w:ascii="Verdana" w:hAnsi="Verdana"/>
          <w:color w:val="000000"/>
          <w:sz w:val="20"/>
          <w:szCs w:val="20"/>
        </w:rPr>
        <w:t>商业银行取得代客境外理财业务资格后，向境内机构发售理财产品或提供综合理财服务，准入管理适用报告制，报告程序和要求以及相关风险的管理参照人理财业务管理的有关规定执行。</w:t>
      </w:r>
    </w:p>
    <w:p w14:paraId="199F873B" w14:textId="77777777" w:rsidR="00F316BA" w:rsidRDefault="00F316BA" w:rsidP="00F316BA">
      <w:pPr>
        <w:pStyle w:val="a3"/>
        <w:rPr>
          <w:rFonts w:ascii="Verdana" w:hAnsi="Verdana"/>
          <w:color w:val="000000"/>
          <w:sz w:val="20"/>
          <w:szCs w:val="20"/>
        </w:rPr>
      </w:pPr>
      <w:r>
        <w:rPr>
          <w:rFonts w:ascii="Verdana" w:hAnsi="Verdana"/>
          <w:color w:val="000000"/>
          <w:sz w:val="20"/>
          <w:szCs w:val="20"/>
        </w:rPr>
        <w:t>第三章</w:t>
      </w:r>
      <w:r>
        <w:rPr>
          <w:rFonts w:ascii="Verdana" w:hAnsi="Verdana"/>
          <w:color w:val="000000"/>
          <w:sz w:val="20"/>
          <w:szCs w:val="20"/>
        </w:rPr>
        <w:t> </w:t>
      </w:r>
      <w:r>
        <w:rPr>
          <w:rFonts w:ascii="Verdana" w:hAnsi="Verdana"/>
          <w:color w:val="000000"/>
          <w:sz w:val="20"/>
          <w:szCs w:val="20"/>
        </w:rPr>
        <w:t>投资购汇额度与汇兑管理</w:t>
      </w:r>
    </w:p>
    <w:p w14:paraId="18139503"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第十三条</w:t>
      </w:r>
      <w:r>
        <w:rPr>
          <w:rFonts w:ascii="Verdana" w:hAnsi="Verdana"/>
          <w:color w:val="000000"/>
          <w:sz w:val="20"/>
          <w:szCs w:val="20"/>
        </w:rPr>
        <w:t> </w:t>
      </w:r>
      <w:r>
        <w:rPr>
          <w:rFonts w:ascii="Verdana" w:hAnsi="Verdana"/>
          <w:color w:val="000000"/>
          <w:sz w:val="20"/>
          <w:szCs w:val="20"/>
        </w:rPr>
        <w:t>商业银行受投资者委托以人民币购汇办理代客境外理财业务，应向外汇局申请代客境外理财购汇额度。</w:t>
      </w:r>
    </w:p>
    <w:p w14:paraId="42485EDE"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商业银行接受投资者委托以投资者的自有外汇进行境外理财投资的，其委托的金额不计入外汇局批准的投资购汇额度。</w:t>
      </w:r>
    </w:p>
    <w:p w14:paraId="6D6C4F20"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第十四条</w:t>
      </w:r>
      <w:r>
        <w:rPr>
          <w:rFonts w:ascii="Verdana" w:hAnsi="Verdana"/>
          <w:color w:val="000000"/>
          <w:sz w:val="20"/>
          <w:szCs w:val="20"/>
        </w:rPr>
        <w:t> </w:t>
      </w:r>
      <w:r>
        <w:rPr>
          <w:rFonts w:ascii="Verdana" w:hAnsi="Verdana"/>
          <w:color w:val="000000"/>
          <w:sz w:val="20"/>
          <w:szCs w:val="20"/>
        </w:rPr>
        <w:t>商业银行申请代客境外理财购汇额度，应当向外汇局报送下列文件：</w:t>
      </w:r>
    </w:p>
    <w:p w14:paraId="6F246EB7" w14:textId="77777777" w:rsidR="00F316BA" w:rsidRDefault="00F316BA" w:rsidP="00F316BA">
      <w:pPr>
        <w:pStyle w:val="a3"/>
        <w:rPr>
          <w:rFonts w:ascii="Verdana" w:hAnsi="Verdana"/>
          <w:color w:val="000000"/>
          <w:sz w:val="20"/>
          <w:szCs w:val="20"/>
        </w:rPr>
      </w:pPr>
      <w:r>
        <w:rPr>
          <w:rFonts w:ascii="Verdana" w:hAnsi="Verdana"/>
          <w:color w:val="000000"/>
          <w:sz w:val="20"/>
          <w:szCs w:val="20"/>
        </w:rPr>
        <w:t>（一）</w:t>
      </w:r>
      <w:r>
        <w:rPr>
          <w:rFonts w:ascii="Verdana" w:hAnsi="Verdana"/>
          <w:color w:val="000000"/>
          <w:sz w:val="20"/>
          <w:szCs w:val="20"/>
        </w:rPr>
        <w:t> </w:t>
      </w:r>
      <w:r>
        <w:rPr>
          <w:rFonts w:ascii="Verdana" w:hAnsi="Verdana"/>
          <w:color w:val="000000"/>
          <w:sz w:val="20"/>
          <w:szCs w:val="20"/>
        </w:rPr>
        <w:t>申请书（包括但不限于申请人的基本情况、拟申请投资购汇额度、投资计划等）；</w:t>
      </w:r>
      <w:r>
        <w:rPr>
          <w:rFonts w:ascii="Verdana" w:hAnsi="Verdana"/>
          <w:color w:val="000000"/>
          <w:sz w:val="20"/>
          <w:szCs w:val="20"/>
        </w:rPr>
        <w:t> </w:t>
      </w:r>
    </w:p>
    <w:p w14:paraId="63B8587E" w14:textId="77777777" w:rsidR="00F316BA" w:rsidRDefault="00F316BA" w:rsidP="00F316BA">
      <w:pPr>
        <w:pStyle w:val="a3"/>
        <w:rPr>
          <w:rFonts w:ascii="Verdana" w:hAnsi="Verdana"/>
          <w:color w:val="000000"/>
          <w:sz w:val="20"/>
          <w:szCs w:val="20"/>
        </w:rPr>
      </w:pPr>
      <w:r>
        <w:rPr>
          <w:rFonts w:ascii="Verdana" w:hAnsi="Verdana"/>
          <w:color w:val="000000"/>
          <w:sz w:val="20"/>
          <w:szCs w:val="20"/>
        </w:rPr>
        <w:t>（二）</w:t>
      </w:r>
      <w:r>
        <w:rPr>
          <w:rFonts w:ascii="Verdana" w:hAnsi="Verdana"/>
          <w:color w:val="000000"/>
          <w:sz w:val="20"/>
          <w:szCs w:val="20"/>
        </w:rPr>
        <w:t> </w:t>
      </w:r>
      <w:r>
        <w:rPr>
          <w:rFonts w:ascii="Verdana" w:hAnsi="Verdana"/>
          <w:color w:val="000000"/>
          <w:sz w:val="20"/>
          <w:szCs w:val="20"/>
        </w:rPr>
        <w:t>中国银监会的业务资格批准文件；</w:t>
      </w:r>
    </w:p>
    <w:p w14:paraId="3227B6E9" w14:textId="77777777" w:rsidR="00F316BA" w:rsidRDefault="00F316BA" w:rsidP="00F316BA">
      <w:pPr>
        <w:pStyle w:val="a3"/>
        <w:rPr>
          <w:rFonts w:ascii="Verdana" w:hAnsi="Verdana"/>
          <w:color w:val="000000"/>
          <w:sz w:val="20"/>
          <w:szCs w:val="20"/>
        </w:rPr>
      </w:pPr>
      <w:r>
        <w:rPr>
          <w:rFonts w:ascii="Verdana" w:hAnsi="Verdana"/>
          <w:color w:val="000000"/>
          <w:sz w:val="20"/>
          <w:szCs w:val="20"/>
        </w:rPr>
        <w:t>（三）</w:t>
      </w:r>
      <w:r>
        <w:rPr>
          <w:rFonts w:ascii="Verdana" w:hAnsi="Verdana"/>
          <w:color w:val="000000"/>
          <w:sz w:val="20"/>
          <w:szCs w:val="20"/>
        </w:rPr>
        <w:t> </w:t>
      </w:r>
      <w:r>
        <w:rPr>
          <w:rFonts w:ascii="Verdana" w:hAnsi="Verdana"/>
          <w:color w:val="000000"/>
          <w:sz w:val="20"/>
          <w:szCs w:val="20"/>
        </w:rPr>
        <w:t>托管协议草案；</w:t>
      </w:r>
    </w:p>
    <w:p w14:paraId="38A0DA04" w14:textId="77777777" w:rsidR="00F316BA" w:rsidRDefault="00F316BA" w:rsidP="00F316BA">
      <w:pPr>
        <w:pStyle w:val="a3"/>
        <w:rPr>
          <w:rFonts w:ascii="Verdana" w:hAnsi="Verdana"/>
          <w:color w:val="000000"/>
          <w:sz w:val="20"/>
          <w:szCs w:val="20"/>
        </w:rPr>
      </w:pPr>
      <w:r>
        <w:rPr>
          <w:rFonts w:ascii="Verdana" w:hAnsi="Verdana"/>
          <w:color w:val="000000"/>
          <w:sz w:val="20"/>
          <w:szCs w:val="20"/>
        </w:rPr>
        <w:t>（四）</w:t>
      </w:r>
      <w:r>
        <w:rPr>
          <w:rFonts w:ascii="Verdana" w:hAnsi="Verdana"/>
          <w:color w:val="000000"/>
          <w:sz w:val="20"/>
          <w:szCs w:val="20"/>
        </w:rPr>
        <w:t> </w:t>
      </w:r>
      <w:r>
        <w:rPr>
          <w:rFonts w:ascii="Verdana" w:hAnsi="Verdana"/>
          <w:color w:val="000000"/>
          <w:sz w:val="20"/>
          <w:szCs w:val="20"/>
        </w:rPr>
        <w:t>拟与投资者签订的委托协议（格式合同）范本，协议应包括双方的权利义务及收益、风险承担等相关内容；</w:t>
      </w:r>
    </w:p>
    <w:p w14:paraId="0DD8AF56" w14:textId="77777777" w:rsidR="00F316BA" w:rsidRDefault="00F316BA" w:rsidP="00F316BA">
      <w:pPr>
        <w:pStyle w:val="a3"/>
        <w:rPr>
          <w:rFonts w:ascii="Verdana" w:hAnsi="Verdana"/>
          <w:color w:val="000000"/>
          <w:sz w:val="20"/>
          <w:szCs w:val="20"/>
        </w:rPr>
      </w:pPr>
      <w:r>
        <w:rPr>
          <w:rFonts w:ascii="Verdana" w:hAnsi="Verdana"/>
          <w:color w:val="000000"/>
          <w:sz w:val="20"/>
          <w:szCs w:val="20"/>
        </w:rPr>
        <w:t>（五）</w:t>
      </w:r>
      <w:r>
        <w:rPr>
          <w:rFonts w:ascii="Verdana" w:hAnsi="Verdana"/>
          <w:color w:val="000000"/>
          <w:sz w:val="20"/>
          <w:szCs w:val="20"/>
        </w:rPr>
        <w:t> </w:t>
      </w:r>
      <w:r>
        <w:rPr>
          <w:rFonts w:ascii="Verdana" w:hAnsi="Verdana"/>
          <w:color w:val="000000"/>
          <w:sz w:val="20"/>
          <w:szCs w:val="20"/>
        </w:rPr>
        <w:t>外汇局要求的其他文件。</w:t>
      </w:r>
    </w:p>
    <w:p w14:paraId="4CCB2E96"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外汇局自收到完整的申请文件之日起</w:t>
      </w:r>
      <w:r>
        <w:rPr>
          <w:rFonts w:ascii="Verdana" w:hAnsi="Verdana"/>
          <w:color w:val="000000"/>
          <w:sz w:val="20"/>
          <w:szCs w:val="20"/>
        </w:rPr>
        <w:t>20</w:t>
      </w:r>
      <w:r>
        <w:rPr>
          <w:rFonts w:ascii="Verdana" w:hAnsi="Verdana"/>
          <w:color w:val="000000"/>
          <w:sz w:val="20"/>
          <w:szCs w:val="20"/>
        </w:rPr>
        <w:t>个工作日内，作出批准或者不批准的批复，书面通知申请人并抄送中国银监会。</w:t>
      </w:r>
    </w:p>
    <w:p w14:paraId="29C7211C"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第十五条</w:t>
      </w:r>
      <w:r>
        <w:rPr>
          <w:rFonts w:ascii="Verdana" w:hAnsi="Verdana"/>
          <w:color w:val="000000"/>
          <w:sz w:val="20"/>
          <w:szCs w:val="20"/>
        </w:rPr>
        <w:t> </w:t>
      </w:r>
      <w:r>
        <w:rPr>
          <w:rFonts w:ascii="Verdana" w:hAnsi="Verdana"/>
          <w:color w:val="000000"/>
          <w:sz w:val="20"/>
          <w:szCs w:val="20"/>
        </w:rPr>
        <w:t>在经批准的购汇额度范围内，商业银行可向投资者发行以人民币标价的境外理财产品，并统一办理募集人民币资金的购汇手续。</w:t>
      </w:r>
    </w:p>
    <w:p w14:paraId="574E093C"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第十六条</w:t>
      </w:r>
      <w:r>
        <w:rPr>
          <w:rFonts w:ascii="Verdana" w:hAnsi="Verdana"/>
          <w:color w:val="000000"/>
          <w:sz w:val="20"/>
          <w:szCs w:val="20"/>
        </w:rPr>
        <w:t> </w:t>
      </w:r>
      <w:r>
        <w:rPr>
          <w:rFonts w:ascii="Verdana" w:hAnsi="Verdana"/>
          <w:color w:val="000000"/>
          <w:sz w:val="20"/>
          <w:szCs w:val="20"/>
        </w:rPr>
        <w:t>境外理财资金汇回后，商业银行应将投资本金和收益支付给投资者。投资者以人民币购汇投资的，商业银行结汇后支付给投资者；投资者以外汇投资的，商业银行将外汇划回投资者原账户，原账户已关闭的，可划入投资者指定的账户。</w:t>
      </w:r>
    </w:p>
    <w:p w14:paraId="67C5295F"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第十七条</w:t>
      </w:r>
      <w:r>
        <w:rPr>
          <w:rFonts w:ascii="Verdana" w:hAnsi="Verdana"/>
          <w:color w:val="000000"/>
          <w:sz w:val="20"/>
          <w:szCs w:val="20"/>
        </w:rPr>
        <w:t> </w:t>
      </w:r>
      <w:r>
        <w:rPr>
          <w:rFonts w:ascii="Verdana" w:hAnsi="Verdana"/>
          <w:color w:val="000000"/>
          <w:sz w:val="20"/>
          <w:szCs w:val="20"/>
        </w:rPr>
        <w:t>商业银行从事代客境外理财的净购汇额，不得超过外汇局批准的购汇额度。</w:t>
      </w:r>
    </w:p>
    <w:p w14:paraId="11D114E8"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第十八条</w:t>
      </w:r>
      <w:r>
        <w:rPr>
          <w:rFonts w:ascii="Verdana" w:hAnsi="Verdana"/>
          <w:color w:val="000000"/>
          <w:sz w:val="20"/>
          <w:szCs w:val="20"/>
        </w:rPr>
        <w:t> </w:t>
      </w:r>
      <w:r>
        <w:rPr>
          <w:rFonts w:ascii="Verdana" w:hAnsi="Verdana"/>
          <w:color w:val="000000"/>
          <w:sz w:val="20"/>
          <w:szCs w:val="20"/>
        </w:rPr>
        <w:t>商业银行应采取有效措施，通过远期结汇等业务对冲和管理代客境外理财产生的汇率风险。</w:t>
      </w:r>
    </w:p>
    <w:p w14:paraId="1D1BB145" w14:textId="77777777" w:rsidR="00F316BA" w:rsidRDefault="00F316BA" w:rsidP="00F316BA">
      <w:pPr>
        <w:pStyle w:val="a3"/>
        <w:rPr>
          <w:rFonts w:ascii="Verdana" w:hAnsi="Verdana"/>
          <w:color w:val="000000"/>
          <w:sz w:val="20"/>
          <w:szCs w:val="20"/>
        </w:rPr>
      </w:pPr>
      <w:r>
        <w:rPr>
          <w:rFonts w:ascii="Verdana" w:hAnsi="Verdana"/>
          <w:color w:val="000000"/>
          <w:sz w:val="20"/>
          <w:szCs w:val="20"/>
        </w:rPr>
        <w:t>第四章</w:t>
      </w:r>
      <w:r>
        <w:rPr>
          <w:rFonts w:ascii="Verdana" w:hAnsi="Verdana"/>
          <w:color w:val="000000"/>
          <w:sz w:val="20"/>
          <w:szCs w:val="20"/>
        </w:rPr>
        <w:t> </w:t>
      </w:r>
      <w:r>
        <w:rPr>
          <w:rFonts w:ascii="Verdana" w:hAnsi="Verdana"/>
          <w:color w:val="000000"/>
          <w:sz w:val="20"/>
          <w:szCs w:val="20"/>
        </w:rPr>
        <w:t>资金流出入管理</w:t>
      </w:r>
    </w:p>
    <w:p w14:paraId="4A6C6541"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第十九条</w:t>
      </w:r>
      <w:r>
        <w:rPr>
          <w:rFonts w:ascii="Verdana" w:hAnsi="Verdana"/>
          <w:color w:val="000000"/>
          <w:sz w:val="20"/>
          <w:szCs w:val="20"/>
        </w:rPr>
        <w:t> </w:t>
      </w:r>
      <w:r>
        <w:rPr>
          <w:rFonts w:ascii="Verdana" w:hAnsi="Verdana"/>
          <w:color w:val="000000"/>
          <w:sz w:val="20"/>
          <w:szCs w:val="20"/>
        </w:rPr>
        <w:t>商业银行境外理财投资，应当委托经银监会批准具有托管业务资格的其他境内商业银行作为托管人托管其用于境外投资的全部资产。</w:t>
      </w:r>
    </w:p>
    <w:p w14:paraId="3B754980"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第二十条</w:t>
      </w:r>
      <w:r>
        <w:rPr>
          <w:rFonts w:ascii="Verdana" w:hAnsi="Verdana"/>
          <w:color w:val="000000"/>
          <w:sz w:val="20"/>
          <w:szCs w:val="20"/>
        </w:rPr>
        <w:t> </w:t>
      </w:r>
      <w:r>
        <w:rPr>
          <w:rFonts w:ascii="Verdana" w:hAnsi="Verdana"/>
          <w:color w:val="000000"/>
          <w:sz w:val="20"/>
          <w:szCs w:val="20"/>
        </w:rPr>
        <w:t>除中国银监会规定的职责外，托管人还应当履行下列职责：</w:t>
      </w:r>
      <w:r>
        <w:rPr>
          <w:rFonts w:ascii="Verdana" w:hAnsi="Verdana"/>
          <w:color w:val="000000"/>
          <w:sz w:val="20"/>
          <w:szCs w:val="20"/>
        </w:rPr>
        <w:t> </w:t>
      </w:r>
    </w:p>
    <w:p w14:paraId="1D919A01" w14:textId="77777777" w:rsidR="00F316BA" w:rsidRDefault="00F316BA" w:rsidP="00F316BA">
      <w:pPr>
        <w:pStyle w:val="a3"/>
        <w:rPr>
          <w:rFonts w:ascii="Verdana" w:hAnsi="Verdana"/>
          <w:color w:val="000000"/>
          <w:sz w:val="20"/>
          <w:szCs w:val="20"/>
        </w:rPr>
      </w:pPr>
      <w:r>
        <w:rPr>
          <w:rFonts w:ascii="Verdana" w:hAnsi="Verdana"/>
          <w:color w:val="000000"/>
          <w:sz w:val="20"/>
          <w:szCs w:val="20"/>
        </w:rPr>
        <w:lastRenderedPageBreak/>
        <w:t>（一）</w:t>
      </w:r>
      <w:r>
        <w:rPr>
          <w:rFonts w:ascii="Verdana" w:hAnsi="Verdana"/>
          <w:color w:val="000000"/>
          <w:sz w:val="20"/>
          <w:szCs w:val="20"/>
        </w:rPr>
        <w:t> </w:t>
      </w:r>
      <w:r>
        <w:rPr>
          <w:rFonts w:ascii="Verdana" w:hAnsi="Verdana"/>
          <w:color w:val="000000"/>
          <w:sz w:val="20"/>
          <w:szCs w:val="20"/>
        </w:rPr>
        <w:t>为商业银行按理财计划开设境内托管账户、境外外汇资金运用结算账户和证券托管账户；</w:t>
      </w:r>
    </w:p>
    <w:p w14:paraId="75CDDE6B" w14:textId="77777777" w:rsidR="00F316BA" w:rsidRDefault="00F316BA" w:rsidP="00F316BA">
      <w:pPr>
        <w:pStyle w:val="a3"/>
        <w:rPr>
          <w:rFonts w:ascii="Verdana" w:hAnsi="Verdana"/>
          <w:color w:val="000000"/>
          <w:sz w:val="20"/>
          <w:szCs w:val="20"/>
        </w:rPr>
      </w:pPr>
      <w:r>
        <w:rPr>
          <w:rFonts w:ascii="Verdana" w:hAnsi="Verdana"/>
          <w:color w:val="000000"/>
          <w:sz w:val="20"/>
          <w:szCs w:val="20"/>
        </w:rPr>
        <w:t>（二）</w:t>
      </w:r>
      <w:r>
        <w:rPr>
          <w:rFonts w:ascii="Verdana" w:hAnsi="Verdana"/>
          <w:color w:val="000000"/>
          <w:sz w:val="20"/>
          <w:szCs w:val="20"/>
        </w:rPr>
        <w:t> </w:t>
      </w:r>
      <w:r>
        <w:rPr>
          <w:rFonts w:ascii="Verdana" w:hAnsi="Verdana"/>
          <w:color w:val="000000"/>
          <w:sz w:val="20"/>
          <w:szCs w:val="20"/>
        </w:rPr>
        <w:t>监督商业银行的投资运作，发现其投资指令违法、违规的，及时向外汇局报告；</w:t>
      </w:r>
      <w:r>
        <w:rPr>
          <w:rFonts w:ascii="Verdana" w:hAnsi="Verdana"/>
          <w:color w:val="000000"/>
          <w:sz w:val="20"/>
          <w:szCs w:val="20"/>
        </w:rPr>
        <w:t> </w:t>
      </w:r>
    </w:p>
    <w:p w14:paraId="75DAA8B4" w14:textId="77777777" w:rsidR="00F316BA" w:rsidRDefault="00F316BA" w:rsidP="00F316BA">
      <w:pPr>
        <w:pStyle w:val="a3"/>
        <w:rPr>
          <w:rFonts w:ascii="Verdana" w:hAnsi="Verdana"/>
          <w:color w:val="000000"/>
          <w:sz w:val="20"/>
          <w:szCs w:val="20"/>
        </w:rPr>
      </w:pPr>
      <w:r>
        <w:rPr>
          <w:rFonts w:ascii="Verdana" w:hAnsi="Verdana"/>
          <w:color w:val="000000"/>
          <w:sz w:val="20"/>
          <w:szCs w:val="20"/>
        </w:rPr>
        <w:t>（三）</w:t>
      </w:r>
      <w:r>
        <w:rPr>
          <w:rFonts w:ascii="Verdana" w:hAnsi="Verdana"/>
          <w:color w:val="000000"/>
          <w:sz w:val="20"/>
          <w:szCs w:val="20"/>
        </w:rPr>
        <w:t> </w:t>
      </w:r>
      <w:r>
        <w:rPr>
          <w:rFonts w:ascii="Verdana" w:hAnsi="Verdana"/>
          <w:color w:val="000000"/>
          <w:sz w:val="20"/>
          <w:szCs w:val="20"/>
        </w:rPr>
        <w:t>保存商业银行的资金汇出、汇入、兑换、收汇、付汇和资金往来记录等相关资料，其保存的时间应当不少于</w:t>
      </w:r>
      <w:r>
        <w:rPr>
          <w:rFonts w:ascii="Verdana" w:hAnsi="Verdana"/>
          <w:color w:val="000000"/>
          <w:sz w:val="20"/>
          <w:szCs w:val="20"/>
        </w:rPr>
        <w:t>15</w:t>
      </w:r>
      <w:r>
        <w:rPr>
          <w:rFonts w:ascii="Verdana" w:hAnsi="Verdana"/>
          <w:color w:val="000000"/>
          <w:sz w:val="20"/>
          <w:szCs w:val="20"/>
        </w:rPr>
        <w:t>年；</w:t>
      </w:r>
      <w:r>
        <w:rPr>
          <w:rFonts w:ascii="Verdana" w:hAnsi="Verdana"/>
          <w:color w:val="000000"/>
          <w:sz w:val="20"/>
          <w:szCs w:val="20"/>
        </w:rPr>
        <w:t> </w:t>
      </w:r>
    </w:p>
    <w:p w14:paraId="6086E891" w14:textId="77777777" w:rsidR="00F316BA" w:rsidRDefault="00F316BA" w:rsidP="00F316BA">
      <w:pPr>
        <w:pStyle w:val="a3"/>
        <w:rPr>
          <w:rFonts w:ascii="Verdana" w:hAnsi="Verdana"/>
          <w:color w:val="000000"/>
          <w:sz w:val="20"/>
          <w:szCs w:val="20"/>
        </w:rPr>
      </w:pPr>
      <w:r>
        <w:rPr>
          <w:rFonts w:ascii="Verdana" w:hAnsi="Verdana"/>
          <w:color w:val="000000"/>
          <w:sz w:val="20"/>
          <w:szCs w:val="20"/>
        </w:rPr>
        <w:t>（四）</w:t>
      </w:r>
      <w:r>
        <w:rPr>
          <w:rFonts w:ascii="Verdana" w:hAnsi="Verdana"/>
          <w:color w:val="000000"/>
          <w:sz w:val="20"/>
          <w:szCs w:val="20"/>
        </w:rPr>
        <w:t> </w:t>
      </w:r>
      <w:r>
        <w:rPr>
          <w:rFonts w:ascii="Verdana" w:hAnsi="Verdana"/>
          <w:color w:val="000000"/>
          <w:sz w:val="20"/>
          <w:szCs w:val="20"/>
        </w:rPr>
        <w:t>按照规定，办理国际收支统计申报；</w:t>
      </w:r>
    </w:p>
    <w:p w14:paraId="3294E129" w14:textId="77777777" w:rsidR="00F316BA" w:rsidRDefault="00F316BA" w:rsidP="00F316BA">
      <w:pPr>
        <w:pStyle w:val="a3"/>
        <w:rPr>
          <w:rFonts w:ascii="Verdana" w:hAnsi="Verdana"/>
          <w:color w:val="000000"/>
          <w:sz w:val="20"/>
          <w:szCs w:val="20"/>
        </w:rPr>
      </w:pPr>
      <w:r>
        <w:rPr>
          <w:rFonts w:ascii="Verdana" w:hAnsi="Verdana"/>
          <w:color w:val="000000"/>
          <w:sz w:val="20"/>
          <w:szCs w:val="20"/>
        </w:rPr>
        <w:t>（五）</w:t>
      </w:r>
      <w:r>
        <w:rPr>
          <w:rFonts w:ascii="Verdana" w:hAnsi="Verdana"/>
          <w:color w:val="000000"/>
          <w:sz w:val="20"/>
          <w:szCs w:val="20"/>
        </w:rPr>
        <w:t> </w:t>
      </w:r>
      <w:r>
        <w:rPr>
          <w:rFonts w:ascii="Verdana" w:hAnsi="Verdana"/>
          <w:color w:val="000000"/>
          <w:sz w:val="20"/>
          <w:szCs w:val="20"/>
        </w:rPr>
        <w:t>协助外汇局检查商业银行资金的境外运用情况；</w:t>
      </w:r>
    </w:p>
    <w:p w14:paraId="148EBD9C" w14:textId="77777777" w:rsidR="00F316BA" w:rsidRDefault="00F316BA" w:rsidP="00F316BA">
      <w:pPr>
        <w:pStyle w:val="a3"/>
        <w:rPr>
          <w:rFonts w:ascii="Verdana" w:hAnsi="Verdana"/>
          <w:color w:val="000000"/>
          <w:sz w:val="20"/>
          <w:szCs w:val="20"/>
        </w:rPr>
      </w:pPr>
      <w:r>
        <w:rPr>
          <w:rFonts w:ascii="Verdana" w:hAnsi="Verdana"/>
          <w:color w:val="000000"/>
          <w:sz w:val="20"/>
          <w:szCs w:val="20"/>
        </w:rPr>
        <w:t>（六）</w:t>
      </w:r>
      <w:r>
        <w:rPr>
          <w:rFonts w:ascii="Verdana" w:hAnsi="Verdana"/>
          <w:color w:val="000000"/>
          <w:sz w:val="20"/>
          <w:szCs w:val="20"/>
        </w:rPr>
        <w:t> </w:t>
      </w:r>
      <w:r>
        <w:rPr>
          <w:rFonts w:ascii="Verdana" w:hAnsi="Verdana"/>
          <w:color w:val="000000"/>
          <w:sz w:val="20"/>
          <w:szCs w:val="20"/>
        </w:rPr>
        <w:t>外汇局根据审慎监管原则规定的其他职责。</w:t>
      </w:r>
    </w:p>
    <w:p w14:paraId="430CC9BC"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第二十一条</w:t>
      </w:r>
      <w:r>
        <w:rPr>
          <w:rFonts w:ascii="Verdana" w:hAnsi="Verdana"/>
          <w:color w:val="000000"/>
          <w:sz w:val="20"/>
          <w:szCs w:val="20"/>
        </w:rPr>
        <w:t> </w:t>
      </w:r>
      <w:r>
        <w:rPr>
          <w:rFonts w:ascii="Verdana" w:hAnsi="Verdana"/>
          <w:color w:val="000000"/>
          <w:sz w:val="20"/>
          <w:szCs w:val="20"/>
        </w:rPr>
        <w:t>托管人应当按照以下要求提交有关报告：</w:t>
      </w:r>
    </w:p>
    <w:p w14:paraId="5CA416C0" w14:textId="77777777" w:rsidR="00F316BA" w:rsidRDefault="00F316BA" w:rsidP="00F316BA">
      <w:pPr>
        <w:pStyle w:val="a3"/>
        <w:rPr>
          <w:rFonts w:ascii="Verdana" w:hAnsi="Verdana"/>
          <w:color w:val="000000"/>
          <w:sz w:val="20"/>
          <w:szCs w:val="20"/>
        </w:rPr>
      </w:pPr>
      <w:r>
        <w:rPr>
          <w:rFonts w:ascii="Verdana" w:hAnsi="Verdana"/>
          <w:color w:val="000000"/>
          <w:sz w:val="20"/>
          <w:szCs w:val="20"/>
        </w:rPr>
        <w:t>（一）</w:t>
      </w:r>
      <w:r>
        <w:rPr>
          <w:rFonts w:ascii="Verdana" w:hAnsi="Verdana"/>
          <w:color w:val="000000"/>
          <w:sz w:val="20"/>
          <w:szCs w:val="20"/>
        </w:rPr>
        <w:t> </w:t>
      </w:r>
      <w:r>
        <w:rPr>
          <w:rFonts w:ascii="Verdana" w:hAnsi="Verdana"/>
          <w:color w:val="000000"/>
          <w:sz w:val="20"/>
          <w:szCs w:val="20"/>
        </w:rPr>
        <w:t>自开设商业银行的境内托管账户、境外外汇资金运用结算账户和证券托管账户之日起</w:t>
      </w:r>
      <w:r>
        <w:rPr>
          <w:rFonts w:ascii="Verdana" w:hAnsi="Verdana"/>
          <w:color w:val="000000"/>
          <w:sz w:val="20"/>
          <w:szCs w:val="20"/>
        </w:rPr>
        <w:t>5</w:t>
      </w:r>
      <w:r>
        <w:rPr>
          <w:rFonts w:ascii="Verdana" w:hAnsi="Verdana"/>
          <w:color w:val="000000"/>
          <w:sz w:val="20"/>
          <w:szCs w:val="20"/>
        </w:rPr>
        <w:t>个工作日内，报告中国银监会和外汇局；</w:t>
      </w:r>
    </w:p>
    <w:p w14:paraId="1E099B58" w14:textId="77777777" w:rsidR="00F316BA" w:rsidRDefault="00F316BA" w:rsidP="00F316BA">
      <w:pPr>
        <w:pStyle w:val="a3"/>
        <w:rPr>
          <w:rFonts w:ascii="Verdana" w:hAnsi="Verdana"/>
          <w:color w:val="000000"/>
          <w:sz w:val="20"/>
          <w:szCs w:val="20"/>
        </w:rPr>
      </w:pPr>
      <w:r>
        <w:rPr>
          <w:rFonts w:ascii="Verdana" w:hAnsi="Verdana"/>
          <w:color w:val="000000"/>
          <w:sz w:val="20"/>
          <w:szCs w:val="20"/>
        </w:rPr>
        <w:t>（二）</w:t>
      </w:r>
      <w:r>
        <w:rPr>
          <w:rFonts w:ascii="Verdana" w:hAnsi="Verdana"/>
          <w:color w:val="000000"/>
          <w:sz w:val="20"/>
          <w:szCs w:val="20"/>
        </w:rPr>
        <w:t> </w:t>
      </w:r>
      <w:r>
        <w:rPr>
          <w:rFonts w:ascii="Verdana" w:hAnsi="Verdana"/>
          <w:color w:val="000000"/>
          <w:sz w:val="20"/>
          <w:szCs w:val="20"/>
        </w:rPr>
        <w:t>自商业银行汇出本金或者汇回本金、收益之日起</w:t>
      </w:r>
      <w:r>
        <w:rPr>
          <w:rFonts w:ascii="Verdana" w:hAnsi="Verdana"/>
          <w:color w:val="000000"/>
          <w:sz w:val="20"/>
          <w:szCs w:val="20"/>
        </w:rPr>
        <w:t>5</w:t>
      </w:r>
      <w:r>
        <w:rPr>
          <w:rFonts w:ascii="Verdana" w:hAnsi="Verdana"/>
          <w:color w:val="000000"/>
          <w:sz w:val="20"/>
          <w:szCs w:val="20"/>
        </w:rPr>
        <w:t>个工作日内，向外汇局报告有关资金的汇出、汇入情况；</w:t>
      </w:r>
    </w:p>
    <w:p w14:paraId="71993F68" w14:textId="77777777" w:rsidR="00F316BA" w:rsidRDefault="00F316BA" w:rsidP="00F316BA">
      <w:pPr>
        <w:pStyle w:val="a3"/>
        <w:rPr>
          <w:rFonts w:ascii="Verdana" w:hAnsi="Verdana"/>
          <w:color w:val="000000"/>
          <w:sz w:val="20"/>
          <w:szCs w:val="20"/>
        </w:rPr>
      </w:pPr>
      <w:r>
        <w:rPr>
          <w:rFonts w:ascii="Verdana" w:hAnsi="Verdana"/>
          <w:color w:val="000000"/>
          <w:sz w:val="20"/>
          <w:szCs w:val="20"/>
        </w:rPr>
        <w:t>（三）</w:t>
      </w:r>
      <w:r>
        <w:rPr>
          <w:rFonts w:ascii="Verdana" w:hAnsi="Verdana"/>
          <w:color w:val="000000"/>
          <w:sz w:val="20"/>
          <w:szCs w:val="20"/>
        </w:rPr>
        <w:t> </w:t>
      </w:r>
      <w:r>
        <w:rPr>
          <w:rFonts w:ascii="Verdana" w:hAnsi="Verdana"/>
          <w:color w:val="000000"/>
          <w:sz w:val="20"/>
          <w:szCs w:val="20"/>
        </w:rPr>
        <w:t>每月结束后</w:t>
      </w:r>
      <w:r>
        <w:rPr>
          <w:rFonts w:ascii="Verdana" w:hAnsi="Verdana"/>
          <w:color w:val="000000"/>
          <w:sz w:val="20"/>
          <w:szCs w:val="20"/>
        </w:rPr>
        <w:t>5</w:t>
      </w:r>
      <w:r>
        <w:rPr>
          <w:rFonts w:ascii="Verdana" w:hAnsi="Verdana"/>
          <w:color w:val="000000"/>
          <w:sz w:val="20"/>
          <w:szCs w:val="20"/>
        </w:rPr>
        <w:t>个工作日内，向外汇局报告有关商业银行境内托管账户的收支情况；</w:t>
      </w:r>
    </w:p>
    <w:p w14:paraId="1F225AB7" w14:textId="77777777" w:rsidR="00F316BA" w:rsidRDefault="00F316BA" w:rsidP="00F316BA">
      <w:pPr>
        <w:pStyle w:val="a3"/>
        <w:rPr>
          <w:rFonts w:ascii="Verdana" w:hAnsi="Verdana"/>
          <w:color w:val="000000"/>
          <w:sz w:val="20"/>
          <w:szCs w:val="20"/>
        </w:rPr>
      </w:pPr>
      <w:r>
        <w:rPr>
          <w:rFonts w:ascii="Verdana" w:hAnsi="Verdana"/>
          <w:color w:val="000000"/>
          <w:sz w:val="20"/>
          <w:szCs w:val="20"/>
        </w:rPr>
        <w:t>（四）</w:t>
      </w:r>
      <w:r>
        <w:rPr>
          <w:rFonts w:ascii="Verdana" w:hAnsi="Verdana"/>
          <w:color w:val="000000"/>
          <w:sz w:val="20"/>
          <w:szCs w:val="20"/>
        </w:rPr>
        <w:t> </w:t>
      </w:r>
      <w:r>
        <w:rPr>
          <w:rFonts w:ascii="Verdana" w:hAnsi="Verdana"/>
          <w:color w:val="000000"/>
          <w:sz w:val="20"/>
          <w:szCs w:val="20"/>
        </w:rPr>
        <w:t>每一会计年度结束后</w:t>
      </w:r>
      <w:r>
        <w:rPr>
          <w:rFonts w:ascii="Verdana" w:hAnsi="Verdana"/>
          <w:color w:val="000000"/>
          <w:sz w:val="20"/>
          <w:szCs w:val="20"/>
        </w:rPr>
        <w:t>1</w:t>
      </w:r>
      <w:r>
        <w:rPr>
          <w:rFonts w:ascii="Verdana" w:hAnsi="Verdana"/>
          <w:color w:val="000000"/>
          <w:sz w:val="20"/>
          <w:szCs w:val="20"/>
        </w:rPr>
        <w:t>个月内，向外汇局报送商业银行上一年度外汇资金的境外运用情况报表；</w:t>
      </w:r>
    </w:p>
    <w:p w14:paraId="03FEE18C" w14:textId="77777777" w:rsidR="00F316BA" w:rsidRDefault="00F316BA" w:rsidP="00F316BA">
      <w:pPr>
        <w:pStyle w:val="a3"/>
        <w:rPr>
          <w:rFonts w:ascii="Verdana" w:hAnsi="Verdana"/>
          <w:color w:val="000000"/>
          <w:sz w:val="20"/>
          <w:szCs w:val="20"/>
        </w:rPr>
      </w:pPr>
      <w:r>
        <w:rPr>
          <w:rFonts w:ascii="Verdana" w:hAnsi="Verdana"/>
          <w:color w:val="000000"/>
          <w:sz w:val="20"/>
          <w:szCs w:val="20"/>
        </w:rPr>
        <w:t>（五）</w:t>
      </w:r>
      <w:r>
        <w:rPr>
          <w:rFonts w:ascii="Verdana" w:hAnsi="Verdana"/>
          <w:color w:val="000000"/>
          <w:sz w:val="20"/>
          <w:szCs w:val="20"/>
        </w:rPr>
        <w:t> </w:t>
      </w:r>
      <w:r>
        <w:rPr>
          <w:rFonts w:ascii="Verdana" w:hAnsi="Verdana"/>
          <w:color w:val="000000"/>
          <w:sz w:val="20"/>
          <w:szCs w:val="20"/>
        </w:rPr>
        <w:t>发现商业银行投资指令违法、违规的，及时向中国银监会和外汇局报告；</w:t>
      </w:r>
    </w:p>
    <w:p w14:paraId="641F5AC6" w14:textId="77777777" w:rsidR="00F316BA" w:rsidRDefault="00F316BA" w:rsidP="00F316BA">
      <w:pPr>
        <w:pStyle w:val="a3"/>
        <w:rPr>
          <w:rFonts w:ascii="Verdana" w:hAnsi="Verdana"/>
          <w:color w:val="000000"/>
          <w:sz w:val="20"/>
          <w:szCs w:val="20"/>
        </w:rPr>
      </w:pPr>
      <w:r>
        <w:rPr>
          <w:rFonts w:ascii="Verdana" w:hAnsi="Verdana"/>
          <w:color w:val="000000"/>
          <w:sz w:val="20"/>
          <w:szCs w:val="20"/>
        </w:rPr>
        <w:t>（六）</w:t>
      </w:r>
      <w:r>
        <w:rPr>
          <w:rFonts w:ascii="Verdana" w:hAnsi="Verdana"/>
          <w:color w:val="000000"/>
          <w:sz w:val="20"/>
          <w:szCs w:val="20"/>
        </w:rPr>
        <w:t> </w:t>
      </w:r>
      <w:r>
        <w:rPr>
          <w:rFonts w:ascii="Verdana" w:hAnsi="Verdana"/>
          <w:color w:val="000000"/>
          <w:sz w:val="20"/>
          <w:szCs w:val="20"/>
        </w:rPr>
        <w:t>中国银监会和外汇局规定的其他报告事项。</w:t>
      </w:r>
    </w:p>
    <w:p w14:paraId="21EA507F"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第二十二条</w:t>
      </w:r>
      <w:r>
        <w:rPr>
          <w:rFonts w:ascii="Verdana" w:hAnsi="Verdana"/>
          <w:color w:val="000000"/>
          <w:sz w:val="20"/>
          <w:szCs w:val="20"/>
        </w:rPr>
        <w:t> </w:t>
      </w:r>
      <w:r>
        <w:rPr>
          <w:rFonts w:ascii="Verdana" w:hAnsi="Verdana"/>
          <w:color w:val="000000"/>
          <w:sz w:val="20"/>
          <w:szCs w:val="20"/>
        </w:rPr>
        <w:t>商业银行在收到外汇局有关购汇额度的批准文件后，应当持批准文件，与境内托管人签订托管协议，并开立境内托管账户。商业银行应当自境内托管账户开设之日起</w:t>
      </w:r>
      <w:r>
        <w:rPr>
          <w:rFonts w:ascii="Verdana" w:hAnsi="Verdana"/>
          <w:color w:val="000000"/>
          <w:sz w:val="20"/>
          <w:szCs w:val="20"/>
        </w:rPr>
        <w:t>5</w:t>
      </w:r>
      <w:r>
        <w:rPr>
          <w:rFonts w:ascii="Verdana" w:hAnsi="Verdana"/>
          <w:color w:val="000000"/>
          <w:sz w:val="20"/>
          <w:szCs w:val="20"/>
        </w:rPr>
        <w:t>个工作日内，向外汇局报送正式托管协议。</w:t>
      </w:r>
    </w:p>
    <w:p w14:paraId="351EE790"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第二十三条</w:t>
      </w:r>
      <w:r>
        <w:rPr>
          <w:rFonts w:ascii="Verdana" w:hAnsi="Verdana"/>
          <w:color w:val="000000"/>
          <w:sz w:val="20"/>
          <w:szCs w:val="20"/>
        </w:rPr>
        <w:t> </w:t>
      </w:r>
      <w:r>
        <w:rPr>
          <w:rFonts w:ascii="Verdana" w:hAnsi="Verdana"/>
          <w:color w:val="000000"/>
          <w:sz w:val="20"/>
          <w:szCs w:val="20"/>
        </w:rPr>
        <w:t>商业银行境内托管账户的收入范围是：商业银行划入的外汇资金、境外汇回的投资本金及收益以及外汇局规定的其他收入。</w:t>
      </w:r>
    </w:p>
    <w:p w14:paraId="7DA64777"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商业银行境内托管账户的支出范围是：划入境外外汇资金运用结算账户的资金、汇回商业银行的资金、货币兑换费、托管费、资产管理费以及各类手续费以及外汇局规定的其他支出。</w:t>
      </w:r>
    </w:p>
    <w:p w14:paraId="6F109D5C"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第二十四条</w:t>
      </w:r>
      <w:r>
        <w:rPr>
          <w:rFonts w:ascii="Verdana" w:hAnsi="Verdana"/>
          <w:color w:val="000000"/>
          <w:sz w:val="20"/>
          <w:szCs w:val="20"/>
        </w:rPr>
        <w:t> </w:t>
      </w:r>
      <w:r>
        <w:rPr>
          <w:rFonts w:ascii="Verdana" w:hAnsi="Verdana"/>
          <w:color w:val="000000"/>
          <w:sz w:val="20"/>
          <w:szCs w:val="20"/>
        </w:rPr>
        <w:t>境内托管人应当根据审慎原则，按照风险管理要求以及商业惯例选择境外金融机构作为其境外托管代理人。</w:t>
      </w:r>
    </w:p>
    <w:p w14:paraId="6B71B94C"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境内托管人应当在境外托管代理人处开设商业银行外汇资金运用结算账户和证券托管账户，用于与境外证券登记结算机构之间的资金结算业务和证券托管业务。</w:t>
      </w:r>
    </w:p>
    <w:p w14:paraId="04DE8196"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第二十五条</w:t>
      </w:r>
      <w:r>
        <w:rPr>
          <w:rFonts w:ascii="Verdana" w:hAnsi="Verdana"/>
          <w:color w:val="000000"/>
          <w:sz w:val="20"/>
          <w:szCs w:val="20"/>
        </w:rPr>
        <w:t> </w:t>
      </w:r>
      <w:r>
        <w:rPr>
          <w:rFonts w:ascii="Verdana" w:hAnsi="Verdana"/>
          <w:color w:val="000000"/>
          <w:sz w:val="20"/>
          <w:szCs w:val="20"/>
        </w:rPr>
        <w:t>境内托管人及境外托管代理人必须为不同的商业银行分别设置托管账户。</w:t>
      </w:r>
      <w:r>
        <w:rPr>
          <w:rFonts w:ascii="Verdana" w:hAnsi="Verdana"/>
          <w:color w:val="000000"/>
          <w:sz w:val="20"/>
          <w:szCs w:val="20"/>
        </w:rPr>
        <w:t> </w:t>
      </w:r>
    </w:p>
    <w:p w14:paraId="671E1D66" w14:textId="77777777" w:rsidR="00F316BA" w:rsidRDefault="00F316BA" w:rsidP="00F316BA">
      <w:pPr>
        <w:pStyle w:val="a3"/>
        <w:rPr>
          <w:rFonts w:ascii="Verdana" w:hAnsi="Verdana"/>
          <w:color w:val="000000"/>
          <w:sz w:val="20"/>
          <w:szCs w:val="20"/>
        </w:rPr>
      </w:pPr>
      <w:r>
        <w:rPr>
          <w:rFonts w:ascii="Verdana" w:hAnsi="Verdana"/>
          <w:color w:val="000000"/>
          <w:sz w:val="20"/>
          <w:szCs w:val="20"/>
        </w:rPr>
        <w:t>第五章</w:t>
      </w:r>
      <w:r>
        <w:rPr>
          <w:rFonts w:ascii="Verdana" w:hAnsi="Verdana"/>
          <w:color w:val="000000"/>
          <w:sz w:val="20"/>
          <w:szCs w:val="20"/>
        </w:rPr>
        <w:t> </w:t>
      </w:r>
      <w:r>
        <w:rPr>
          <w:rFonts w:ascii="Verdana" w:hAnsi="Verdana"/>
          <w:color w:val="000000"/>
          <w:sz w:val="20"/>
          <w:szCs w:val="20"/>
        </w:rPr>
        <w:t>信息披露与监督管理</w:t>
      </w:r>
    </w:p>
    <w:p w14:paraId="095ABDF5" w14:textId="77777777" w:rsidR="00F316BA" w:rsidRDefault="00F316BA" w:rsidP="00F316BA">
      <w:pPr>
        <w:pStyle w:val="a3"/>
        <w:rPr>
          <w:rFonts w:ascii="Verdana" w:hAnsi="Verdana"/>
          <w:color w:val="000000"/>
          <w:sz w:val="20"/>
          <w:szCs w:val="20"/>
        </w:rPr>
      </w:pPr>
      <w:r>
        <w:rPr>
          <w:rFonts w:ascii="Verdana" w:hAnsi="Verdana"/>
          <w:color w:val="000000"/>
          <w:sz w:val="20"/>
          <w:szCs w:val="20"/>
        </w:rPr>
        <w:lastRenderedPageBreak/>
        <w:t xml:space="preserve">　　第二十六条</w:t>
      </w:r>
      <w:r>
        <w:rPr>
          <w:rFonts w:ascii="Verdana" w:hAnsi="Verdana"/>
          <w:color w:val="000000"/>
          <w:sz w:val="20"/>
          <w:szCs w:val="20"/>
        </w:rPr>
        <w:t> </w:t>
      </w:r>
      <w:r>
        <w:rPr>
          <w:rFonts w:ascii="Verdana" w:hAnsi="Verdana"/>
          <w:color w:val="000000"/>
          <w:sz w:val="20"/>
          <w:szCs w:val="20"/>
        </w:rPr>
        <w:t>商业银行购买境外金融产品，必须符合中国银监会的相关风险管理规定。</w:t>
      </w:r>
    </w:p>
    <w:p w14:paraId="793602B1" w14:textId="77777777" w:rsidR="00F316BA" w:rsidRDefault="00F316BA" w:rsidP="00F316BA">
      <w:pPr>
        <w:pStyle w:val="a3"/>
        <w:rPr>
          <w:rFonts w:ascii="Verdana" w:hAnsi="Verdana"/>
          <w:color w:val="000000"/>
          <w:sz w:val="20"/>
          <w:szCs w:val="20"/>
        </w:rPr>
      </w:pPr>
      <w:r>
        <w:rPr>
          <w:rFonts w:ascii="Verdana" w:hAnsi="Verdana"/>
          <w:color w:val="000000"/>
          <w:sz w:val="20"/>
          <w:szCs w:val="20"/>
        </w:rPr>
        <w:t>中国银监会根据相关法律法规，对商业银行代客境外理财业务的风险进行监管。</w:t>
      </w:r>
    </w:p>
    <w:p w14:paraId="28124454"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第二十七条</w:t>
      </w:r>
      <w:r>
        <w:rPr>
          <w:rFonts w:ascii="Verdana" w:hAnsi="Verdana"/>
          <w:color w:val="000000"/>
          <w:sz w:val="20"/>
          <w:szCs w:val="20"/>
        </w:rPr>
        <w:t> </w:t>
      </w:r>
      <w:r>
        <w:rPr>
          <w:rFonts w:ascii="Verdana" w:hAnsi="Verdana"/>
          <w:color w:val="000000"/>
          <w:sz w:val="20"/>
          <w:szCs w:val="20"/>
        </w:rPr>
        <w:t>从事代客境外理财业务的商业银行应在发售产品时，向投资者全面详细告知投资计划、产品特征及相关风险，由投资者自主作出选择。</w:t>
      </w:r>
    </w:p>
    <w:p w14:paraId="5FD3FFF0"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第二十八条</w:t>
      </w:r>
      <w:r>
        <w:rPr>
          <w:rFonts w:ascii="Verdana" w:hAnsi="Verdana"/>
          <w:color w:val="000000"/>
          <w:sz w:val="20"/>
          <w:szCs w:val="20"/>
        </w:rPr>
        <w:t> </w:t>
      </w:r>
      <w:r>
        <w:rPr>
          <w:rFonts w:ascii="Verdana" w:hAnsi="Verdana"/>
          <w:color w:val="000000"/>
          <w:sz w:val="20"/>
          <w:szCs w:val="20"/>
        </w:rPr>
        <w:t>从事代客境外理财业务的商业银行应定期向投资者披露投资状况、投资表现、风险状况等信息。</w:t>
      </w:r>
    </w:p>
    <w:p w14:paraId="630E8795"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第二十九条</w:t>
      </w:r>
      <w:r>
        <w:rPr>
          <w:rFonts w:ascii="Verdana" w:hAnsi="Verdana"/>
          <w:color w:val="000000"/>
          <w:sz w:val="20"/>
          <w:szCs w:val="20"/>
        </w:rPr>
        <w:t> </w:t>
      </w:r>
      <w:r>
        <w:rPr>
          <w:rFonts w:ascii="Verdana" w:hAnsi="Verdana"/>
          <w:color w:val="000000"/>
          <w:sz w:val="20"/>
          <w:szCs w:val="20"/>
        </w:rPr>
        <w:t>从事代客境外理财业务的商业银行应按规定履行结售汇统计报告义务。</w:t>
      </w:r>
    </w:p>
    <w:p w14:paraId="3F744076"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第三十条</w:t>
      </w:r>
      <w:r>
        <w:rPr>
          <w:rFonts w:ascii="Verdana" w:hAnsi="Verdana"/>
          <w:color w:val="000000"/>
          <w:sz w:val="20"/>
          <w:szCs w:val="20"/>
        </w:rPr>
        <w:t> </w:t>
      </w:r>
      <w:r>
        <w:rPr>
          <w:rFonts w:ascii="Verdana" w:hAnsi="Verdana"/>
          <w:color w:val="000000"/>
          <w:sz w:val="20"/>
          <w:szCs w:val="20"/>
        </w:rPr>
        <w:t>外汇局可以根据维护国际收支平衡的需要，调整商业银行代客境外理财购汇投资额度。</w:t>
      </w:r>
    </w:p>
    <w:p w14:paraId="69D9C6D5"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第三十一条</w:t>
      </w:r>
      <w:r>
        <w:rPr>
          <w:rFonts w:ascii="Verdana" w:hAnsi="Verdana"/>
          <w:color w:val="000000"/>
          <w:sz w:val="20"/>
          <w:szCs w:val="20"/>
        </w:rPr>
        <w:t> </w:t>
      </w:r>
      <w:r>
        <w:rPr>
          <w:rFonts w:ascii="Verdana" w:hAnsi="Verdana"/>
          <w:color w:val="000000"/>
          <w:sz w:val="20"/>
          <w:szCs w:val="20"/>
        </w:rPr>
        <w:t>中国银监会和外汇局可以要求商业银行、境内托管人及境外托管代理人提供商业银行境外投资活动的有关信息；必要时，可以根据监管职责对商业银行进行现场检查。</w:t>
      </w:r>
    </w:p>
    <w:p w14:paraId="62ADBCA8"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第三十二条</w:t>
      </w:r>
      <w:r>
        <w:rPr>
          <w:rFonts w:ascii="Verdana" w:hAnsi="Verdana"/>
          <w:color w:val="000000"/>
          <w:sz w:val="20"/>
          <w:szCs w:val="20"/>
        </w:rPr>
        <w:t> </w:t>
      </w:r>
      <w:r>
        <w:rPr>
          <w:rFonts w:ascii="Verdana" w:hAnsi="Verdana"/>
          <w:color w:val="000000"/>
          <w:sz w:val="20"/>
          <w:szCs w:val="20"/>
        </w:rPr>
        <w:t>商业银行有下列情形之一的，应当在其发生后</w:t>
      </w:r>
      <w:r>
        <w:rPr>
          <w:rFonts w:ascii="Verdana" w:hAnsi="Verdana"/>
          <w:color w:val="000000"/>
          <w:sz w:val="20"/>
          <w:szCs w:val="20"/>
        </w:rPr>
        <w:t>5</w:t>
      </w:r>
      <w:r>
        <w:rPr>
          <w:rFonts w:ascii="Verdana" w:hAnsi="Verdana"/>
          <w:color w:val="000000"/>
          <w:sz w:val="20"/>
          <w:szCs w:val="20"/>
        </w:rPr>
        <w:t>个工作日内报中国银监会和外汇局备案：</w:t>
      </w:r>
      <w:r>
        <w:rPr>
          <w:rFonts w:ascii="Verdana" w:hAnsi="Verdana"/>
          <w:color w:val="000000"/>
          <w:sz w:val="20"/>
          <w:szCs w:val="20"/>
        </w:rPr>
        <w:t> </w:t>
      </w:r>
    </w:p>
    <w:p w14:paraId="3E2B6CB9" w14:textId="77777777" w:rsidR="00F316BA" w:rsidRDefault="00F316BA" w:rsidP="00F316BA">
      <w:pPr>
        <w:pStyle w:val="a3"/>
        <w:rPr>
          <w:rFonts w:ascii="Verdana" w:hAnsi="Verdana"/>
          <w:color w:val="000000"/>
          <w:sz w:val="20"/>
          <w:szCs w:val="20"/>
        </w:rPr>
      </w:pPr>
      <w:r>
        <w:rPr>
          <w:rFonts w:ascii="Verdana" w:hAnsi="Verdana"/>
          <w:color w:val="000000"/>
          <w:sz w:val="20"/>
          <w:szCs w:val="20"/>
        </w:rPr>
        <w:t>（一）</w:t>
      </w:r>
      <w:r>
        <w:rPr>
          <w:rFonts w:ascii="Verdana" w:hAnsi="Verdana"/>
          <w:color w:val="000000"/>
          <w:sz w:val="20"/>
          <w:szCs w:val="20"/>
        </w:rPr>
        <w:t> </w:t>
      </w:r>
      <w:r>
        <w:rPr>
          <w:rFonts w:ascii="Verdana" w:hAnsi="Verdana"/>
          <w:color w:val="000000"/>
          <w:sz w:val="20"/>
          <w:szCs w:val="20"/>
        </w:rPr>
        <w:t>变更托管人及托管代理人；</w:t>
      </w:r>
      <w:r>
        <w:rPr>
          <w:rFonts w:ascii="Verdana" w:hAnsi="Verdana"/>
          <w:color w:val="000000"/>
          <w:sz w:val="20"/>
          <w:szCs w:val="20"/>
        </w:rPr>
        <w:t> </w:t>
      </w:r>
    </w:p>
    <w:p w14:paraId="22F6BA11" w14:textId="77777777" w:rsidR="00F316BA" w:rsidRDefault="00F316BA" w:rsidP="00F316BA">
      <w:pPr>
        <w:pStyle w:val="a3"/>
        <w:rPr>
          <w:rFonts w:ascii="Verdana" w:hAnsi="Verdana"/>
          <w:color w:val="000000"/>
          <w:sz w:val="20"/>
          <w:szCs w:val="20"/>
        </w:rPr>
      </w:pPr>
      <w:r>
        <w:rPr>
          <w:rFonts w:ascii="Verdana" w:hAnsi="Verdana"/>
          <w:color w:val="000000"/>
          <w:sz w:val="20"/>
          <w:szCs w:val="20"/>
        </w:rPr>
        <w:t>（二）</w:t>
      </w:r>
      <w:r>
        <w:rPr>
          <w:rFonts w:ascii="Verdana" w:hAnsi="Verdana"/>
          <w:color w:val="000000"/>
          <w:sz w:val="20"/>
          <w:szCs w:val="20"/>
        </w:rPr>
        <w:t> </w:t>
      </w:r>
      <w:r>
        <w:rPr>
          <w:rFonts w:ascii="Verdana" w:hAnsi="Verdana"/>
          <w:color w:val="000000"/>
          <w:sz w:val="20"/>
          <w:szCs w:val="20"/>
        </w:rPr>
        <w:t>公司注册资本和股东结构发生重大变化；</w:t>
      </w:r>
      <w:r>
        <w:rPr>
          <w:rFonts w:ascii="Verdana" w:hAnsi="Verdana"/>
          <w:color w:val="000000"/>
          <w:sz w:val="20"/>
          <w:szCs w:val="20"/>
        </w:rPr>
        <w:t> </w:t>
      </w:r>
    </w:p>
    <w:p w14:paraId="6E4CF53D" w14:textId="77777777" w:rsidR="00F316BA" w:rsidRDefault="00F316BA" w:rsidP="00F316BA">
      <w:pPr>
        <w:pStyle w:val="a3"/>
        <w:rPr>
          <w:rFonts w:ascii="Verdana" w:hAnsi="Verdana"/>
          <w:color w:val="000000"/>
          <w:sz w:val="20"/>
          <w:szCs w:val="20"/>
        </w:rPr>
      </w:pPr>
      <w:r>
        <w:rPr>
          <w:rFonts w:ascii="Verdana" w:hAnsi="Verdana"/>
          <w:color w:val="000000"/>
          <w:sz w:val="20"/>
          <w:szCs w:val="20"/>
        </w:rPr>
        <w:t>（三）</w:t>
      </w:r>
      <w:r>
        <w:rPr>
          <w:rFonts w:ascii="Verdana" w:hAnsi="Verdana"/>
          <w:color w:val="000000"/>
          <w:sz w:val="20"/>
          <w:szCs w:val="20"/>
        </w:rPr>
        <w:t> </w:t>
      </w:r>
      <w:r>
        <w:rPr>
          <w:rFonts w:ascii="Verdana" w:hAnsi="Verdana"/>
          <w:color w:val="000000"/>
          <w:sz w:val="20"/>
          <w:szCs w:val="20"/>
        </w:rPr>
        <w:t>涉及诉讼或受到重大处罚；</w:t>
      </w:r>
      <w:r>
        <w:rPr>
          <w:rFonts w:ascii="Verdana" w:hAnsi="Verdana"/>
          <w:color w:val="000000"/>
          <w:sz w:val="20"/>
          <w:szCs w:val="20"/>
        </w:rPr>
        <w:t> </w:t>
      </w:r>
    </w:p>
    <w:p w14:paraId="196927EA" w14:textId="77777777" w:rsidR="00F316BA" w:rsidRDefault="00F316BA" w:rsidP="00F316BA">
      <w:pPr>
        <w:pStyle w:val="a3"/>
        <w:rPr>
          <w:rFonts w:ascii="Verdana" w:hAnsi="Verdana"/>
          <w:color w:val="000000"/>
          <w:sz w:val="20"/>
          <w:szCs w:val="20"/>
        </w:rPr>
      </w:pPr>
      <w:r>
        <w:rPr>
          <w:rFonts w:ascii="Verdana" w:hAnsi="Verdana"/>
          <w:color w:val="000000"/>
          <w:sz w:val="20"/>
          <w:szCs w:val="20"/>
        </w:rPr>
        <w:t>（四）</w:t>
      </w:r>
      <w:r>
        <w:rPr>
          <w:rFonts w:ascii="Verdana" w:hAnsi="Verdana"/>
          <w:color w:val="000000"/>
          <w:sz w:val="20"/>
          <w:szCs w:val="20"/>
        </w:rPr>
        <w:t> </w:t>
      </w:r>
      <w:r>
        <w:rPr>
          <w:rFonts w:ascii="Verdana" w:hAnsi="Verdana"/>
          <w:color w:val="000000"/>
          <w:sz w:val="20"/>
          <w:szCs w:val="20"/>
        </w:rPr>
        <w:t>中国银监会和外汇局规定的其他情形。</w:t>
      </w:r>
      <w:r>
        <w:rPr>
          <w:rFonts w:ascii="Verdana" w:hAnsi="Verdana"/>
          <w:color w:val="000000"/>
          <w:sz w:val="20"/>
          <w:szCs w:val="20"/>
        </w:rPr>
        <w:t> </w:t>
      </w:r>
    </w:p>
    <w:p w14:paraId="722CEE22"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第三十三条</w:t>
      </w:r>
      <w:r>
        <w:rPr>
          <w:rFonts w:ascii="Verdana" w:hAnsi="Verdana"/>
          <w:color w:val="000000"/>
          <w:sz w:val="20"/>
          <w:szCs w:val="20"/>
        </w:rPr>
        <w:t> </w:t>
      </w:r>
      <w:r>
        <w:rPr>
          <w:rFonts w:ascii="Verdana" w:hAnsi="Verdana"/>
          <w:color w:val="000000"/>
          <w:sz w:val="20"/>
          <w:szCs w:val="20"/>
        </w:rPr>
        <w:t>商业银行的境内托管人有下列情形之一的，应当在发生后</w:t>
      </w:r>
      <w:r>
        <w:rPr>
          <w:rFonts w:ascii="Verdana" w:hAnsi="Verdana"/>
          <w:color w:val="000000"/>
          <w:sz w:val="20"/>
          <w:szCs w:val="20"/>
        </w:rPr>
        <w:t>5</w:t>
      </w:r>
      <w:r>
        <w:rPr>
          <w:rFonts w:ascii="Verdana" w:hAnsi="Verdana"/>
          <w:color w:val="000000"/>
          <w:sz w:val="20"/>
          <w:szCs w:val="20"/>
        </w:rPr>
        <w:t>个工作日内报告外汇局：</w:t>
      </w:r>
    </w:p>
    <w:p w14:paraId="40B87C0C" w14:textId="77777777" w:rsidR="00F316BA" w:rsidRDefault="00F316BA" w:rsidP="00F316BA">
      <w:pPr>
        <w:pStyle w:val="a3"/>
        <w:rPr>
          <w:rFonts w:ascii="Verdana" w:hAnsi="Verdana"/>
          <w:color w:val="000000"/>
          <w:sz w:val="20"/>
          <w:szCs w:val="20"/>
        </w:rPr>
      </w:pPr>
      <w:r>
        <w:rPr>
          <w:rFonts w:ascii="Verdana" w:hAnsi="Verdana"/>
          <w:color w:val="000000"/>
          <w:sz w:val="20"/>
          <w:szCs w:val="20"/>
        </w:rPr>
        <w:t>（一）</w:t>
      </w:r>
      <w:r>
        <w:rPr>
          <w:rFonts w:ascii="Verdana" w:hAnsi="Verdana"/>
          <w:color w:val="000000"/>
          <w:sz w:val="20"/>
          <w:szCs w:val="20"/>
        </w:rPr>
        <w:t> </w:t>
      </w:r>
      <w:r>
        <w:rPr>
          <w:rFonts w:ascii="Verdana" w:hAnsi="Verdana"/>
          <w:color w:val="000000"/>
          <w:sz w:val="20"/>
          <w:szCs w:val="20"/>
        </w:rPr>
        <w:t>注册资本和股权结构发生重大变化的；</w:t>
      </w:r>
    </w:p>
    <w:p w14:paraId="007BAF35" w14:textId="77777777" w:rsidR="00F316BA" w:rsidRDefault="00F316BA" w:rsidP="00F316BA">
      <w:pPr>
        <w:pStyle w:val="a3"/>
        <w:rPr>
          <w:rFonts w:ascii="Verdana" w:hAnsi="Verdana"/>
          <w:color w:val="000000"/>
          <w:sz w:val="20"/>
          <w:szCs w:val="20"/>
        </w:rPr>
      </w:pPr>
      <w:r>
        <w:rPr>
          <w:rFonts w:ascii="Verdana" w:hAnsi="Verdana"/>
          <w:color w:val="000000"/>
          <w:sz w:val="20"/>
          <w:szCs w:val="20"/>
        </w:rPr>
        <w:t>（二）</w:t>
      </w:r>
      <w:r>
        <w:rPr>
          <w:rFonts w:ascii="Verdana" w:hAnsi="Verdana"/>
          <w:color w:val="000000"/>
          <w:sz w:val="20"/>
          <w:szCs w:val="20"/>
        </w:rPr>
        <w:t> </w:t>
      </w:r>
      <w:r>
        <w:rPr>
          <w:rFonts w:ascii="Verdana" w:hAnsi="Verdana"/>
          <w:color w:val="000000"/>
          <w:sz w:val="20"/>
          <w:szCs w:val="20"/>
        </w:rPr>
        <w:t>涉及重大诉讼或受到重大处罚的；</w:t>
      </w:r>
    </w:p>
    <w:p w14:paraId="23FD2560" w14:textId="77777777" w:rsidR="00F316BA" w:rsidRDefault="00F316BA" w:rsidP="00F316BA">
      <w:pPr>
        <w:pStyle w:val="a3"/>
        <w:rPr>
          <w:rFonts w:ascii="Verdana" w:hAnsi="Verdana"/>
          <w:color w:val="000000"/>
          <w:sz w:val="20"/>
          <w:szCs w:val="20"/>
        </w:rPr>
      </w:pPr>
      <w:r>
        <w:rPr>
          <w:rFonts w:ascii="Verdana" w:hAnsi="Verdana"/>
          <w:color w:val="000000"/>
          <w:sz w:val="20"/>
          <w:szCs w:val="20"/>
        </w:rPr>
        <w:t>（三）</w:t>
      </w:r>
      <w:r>
        <w:rPr>
          <w:rFonts w:ascii="Verdana" w:hAnsi="Verdana"/>
          <w:color w:val="000000"/>
          <w:sz w:val="20"/>
          <w:szCs w:val="20"/>
        </w:rPr>
        <w:t> </w:t>
      </w:r>
      <w:r>
        <w:rPr>
          <w:rFonts w:ascii="Verdana" w:hAnsi="Verdana"/>
          <w:color w:val="000000"/>
          <w:sz w:val="20"/>
          <w:szCs w:val="20"/>
        </w:rPr>
        <w:t>外汇局规定的其他事项。</w:t>
      </w:r>
    </w:p>
    <w:p w14:paraId="418F924B"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第三十四条</w:t>
      </w:r>
      <w:r>
        <w:rPr>
          <w:rFonts w:ascii="Verdana" w:hAnsi="Verdana"/>
          <w:color w:val="000000"/>
          <w:sz w:val="20"/>
          <w:szCs w:val="20"/>
        </w:rPr>
        <w:t> </w:t>
      </w:r>
      <w:r>
        <w:rPr>
          <w:rFonts w:ascii="Verdana" w:hAnsi="Verdana"/>
          <w:color w:val="000000"/>
          <w:sz w:val="20"/>
          <w:szCs w:val="20"/>
        </w:rPr>
        <w:t>商业银行及其境内托管人违反本办法的，由外汇局给予行政处罚。情节严重的，中国银监会和外汇局有权要求商业银行更换境内托管人或取消商业银行代客境外理财购汇额度。境外托管代理人拒绝提供相关信息的，中国银监会和外汇局有权要求更换境外托管代理人。</w:t>
      </w:r>
    </w:p>
    <w:p w14:paraId="3BEC11FD" w14:textId="77777777" w:rsidR="00F316BA" w:rsidRDefault="00F316BA" w:rsidP="00F316BA">
      <w:pPr>
        <w:pStyle w:val="a3"/>
        <w:rPr>
          <w:rFonts w:ascii="Verdana" w:hAnsi="Verdana"/>
          <w:color w:val="000000"/>
          <w:sz w:val="20"/>
          <w:szCs w:val="20"/>
        </w:rPr>
      </w:pPr>
      <w:r>
        <w:rPr>
          <w:rFonts w:ascii="Verdana" w:hAnsi="Verdana"/>
          <w:color w:val="000000"/>
          <w:sz w:val="20"/>
          <w:szCs w:val="20"/>
        </w:rPr>
        <w:t>第六章</w:t>
      </w:r>
      <w:r>
        <w:rPr>
          <w:rFonts w:ascii="Verdana" w:hAnsi="Verdana"/>
          <w:color w:val="000000"/>
          <w:sz w:val="20"/>
          <w:szCs w:val="20"/>
        </w:rPr>
        <w:t> </w:t>
      </w:r>
      <w:r>
        <w:rPr>
          <w:rFonts w:ascii="Verdana" w:hAnsi="Verdana"/>
          <w:color w:val="000000"/>
          <w:sz w:val="20"/>
          <w:szCs w:val="20"/>
        </w:rPr>
        <w:t>附则</w:t>
      </w:r>
    </w:p>
    <w:p w14:paraId="6A7AE4C2"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第三十五条</w:t>
      </w:r>
      <w:r>
        <w:rPr>
          <w:rFonts w:ascii="Verdana" w:hAnsi="Verdana"/>
          <w:color w:val="000000"/>
          <w:sz w:val="20"/>
          <w:szCs w:val="20"/>
        </w:rPr>
        <w:t> </w:t>
      </w:r>
      <w:r>
        <w:rPr>
          <w:rFonts w:ascii="Verdana" w:hAnsi="Verdana"/>
          <w:color w:val="000000"/>
          <w:sz w:val="20"/>
          <w:szCs w:val="20"/>
        </w:rPr>
        <w:t>商业银行投资于香港特别行政区、澳门特别行政区的金融产品，参照本办法相关条款执行。</w:t>
      </w:r>
    </w:p>
    <w:p w14:paraId="07A6DC1E"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第三十六条</w:t>
      </w:r>
      <w:r>
        <w:rPr>
          <w:rFonts w:ascii="Verdana" w:hAnsi="Verdana"/>
          <w:color w:val="000000"/>
          <w:sz w:val="20"/>
          <w:szCs w:val="20"/>
        </w:rPr>
        <w:t> </w:t>
      </w:r>
      <w:r>
        <w:rPr>
          <w:rFonts w:ascii="Verdana" w:hAnsi="Verdana"/>
          <w:color w:val="000000"/>
          <w:sz w:val="20"/>
          <w:szCs w:val="20"/>
        </w:rPr>
        <w:t>本办法由中国人民银行和中国银监会负责解释。</w:t>
      </w:r>
    </w:p>
    <w:p w14:paraId="2757251F" w14:textId="77777777" w:rsidR="00F316BA" w:rsidRDefault="00F316BA" w:rsidP="00F316BA">
      <w:pPr>
        <w:pStyle w:val="a3"/>
        <w:rPr>
          <w:rFonts w:ascii="Verdana" w:hAnsi="Verdana"/>
          <w:color w:val="000000"/>
          <w:sz w:val="20"/>
          <w:szCs w:val="20"/>
        </w:rPr>
      </w:pPr>
      <w:r>
        <w:rPr>
          <w:rFonts w:ascii="Verdana" w:hAnsi="Verdana"/>
          <w:color w:val="000000"/>
          <w:sz w:val="20"/>
          <w:szCs w:val="20"/>
        </w:rPr>
        <w:t xml:space="preserve">　　第三十七条</w:t>
      </w:r>
      <w:r>
        <w:rPr>
          <w:rFonts w:ascii="Verdana" w:hAnsi="Verdana"/>
          <w:color w:val="000000"/>
          <w:sz w:val="20"/>
          <w:szCs w:val="20"/>
        </w:rPr>
        <w:t> </w:t>
      </w:r>
      <w:r>
        <w:rPr>
          <w:rFonts w:ascii="Verdana" w:hAnsi="Verdana"/>
          <w:color w:val="000000"/>
          <w:sz w:val="20"/>
          <w:szCs w:val="20"/>
        </w:rPr>
        <w:t>本办法自发布之日起施行。</w:t>
      </w:r>
    </w:p>
    <w:p w14:paraId="2C078E63" w14:textId="77777777" w:rsidR="007266C2" w:rsidRDefault="007266C2"/>
    <w:sectPr w:rsidR="007266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6C2"/>
    <w:rsid w:val="007266C2"/>
    <w:rsid w:val="009675FB"/>
    <w:rsid w:val="00F31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CEDB3FCB-64E8-C548-A95A-775EE694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316BA"/>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520</Words>
  <Characters>2964</Characters>
  <Application>Microsoft Office Word</Application>
  <DocSecurity>0</DocSecurity>
  <Lines>24</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2026-07-24T03:08:00Z</dcterms:modified>
</cp:coreProperties>
</file>