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AE5911" w14:textId="77777777" w:rsidR="00605967" w:rsidRPr="00605967" w:rsidRDefault="00605967" w:rsidP="00605967">
      <w:pPr>
        <w:spacing w:after="0" w:line="240" w:lineRule="auto"/>
        <w:jc w:val="center"/>
        <w:rPr>
          <w:rFonts w:ascii="微软雅黑" w:eastAsia="微软雅黑" w:hAnsi="微软雅黑" w:cs="宋体"/>
          <w:color w:val="4B4B4B"/>
          <w:sz w:val="24"/>
          <w:szCs w:val="24"/>
          <w:lang w:eastAsia="zh-CN"/>
        </w:rPr>
      </w:pPr>
      <w:r w:rsidRPr="00605967">
        <w:rPr>
          <w:rFonts w:ascii="微软雅黑" w:eastAsia="微软雅黑" w:hAnsi="微软雅黑" w:cs="宋体"/>
          <w:b/>
          <w:bCs/>
          <w:color w:val="4B4B4B"/>
          <w:sz w:val="24"/>
          <w:szCs w:val="24"/>
          <w:bdr w:val="none" w:sz="0" w:space="0" w:color="auto" w:frame="1"/>
          <w:lang w:eastAsia="zh-CN"/>
        </w:rPr>
        <w:t>第一章　总　则</w:t>
      </w:r>
    </w:p>
    <w:p w14:paraId="149B9E8C"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第一条　为了规范基金会的组织和活动，维护基金会、捐赠人和受益人的合法权益，促进社会力量参与公益事业，制定本条例。</w:t>
      </w:r>
    </w:p>
    <w:p w14:paraId="311E0B45"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第二条　本条例所称基金会，是指利用自然人、法人或者其他组织捐赠的财产，以从事公益事业为目的，按照本条例的规定成立的非营利性法人。</w:t>
      </w:r>
    </w:p>
    <w:p w14:paraId="68A3288F"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第三条　基金会分为面向公众募捐的基金会（以下简称公募基金会）和不得面向公众募捐的基金会（以下简称非公募基金会）。公募基金会按照募捐的地域范围，分为全国性公募基金会和地方性公募基金会。</w:t>
      </w:r>
    </w:p>
    <w:p w14:paraId="5657F5A0"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第四条　基金会必须遵守宪法、法律、法规、规章和国家政策，不得危害国家安全、统一和民族团结，不得违背社会公德。</w:t>
      </w:r>
    </w:p>
    <w:p w14:paraId="0776E8C0"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第五条　基金会依照章程从事公益活动，应当遵循公开、透明的原则。</w:t>
      </w:r>
    </w:p>
    <w:p w14:paraId="77CBB742"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第六条　国务院民政部门和省、自治区、直辖市人民政府民政部门是基金会的登记管理机关。</w:t>
      </w:r>
    </w:p>
    <w:p w14:paraId="5D4250F1"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国务院民政部门负责下列基金会、基金会代表机构的登记管理工作：</w:t>
      </w:r>
    </w:p>
    <w:p w14:paraId="54281207"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（一）全国性公募基金会；</w:t>
      </w:r>
    </w:p>
    <w:p w14:paraId="204886A3"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（二）拟由非内地居民担任法定代表人的基金会；</w:t>
      </w:r>
    </w:p>
    <w:p w14:paraId="1961EADE"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（三）原始基金超过2000万元，发起人向国务院民政部门提出设立申请的非公募基金会；</w:t>
      </w:r>
    </w:p>
    <w:p w14:paraId="5C7BFD58"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（四）境外基金会在中国内地设立的代表机构。</w:t>
      </w:r>
    </w:p>
    <w:p w14:paraId="1BB309BD"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省、自治区、直辖市人民政府民政部门负责本行政区域内地方性公募基金会和不属于前款规定情况的非公募基金会的登记管理工作。</w:t>
      </w:r>
    </w:p>
    <w:p w14:paraId="3E89594C"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第七条　国务院有关部门或者国务院授权的组织，是国务院民政部门登记的基金会、境外基金会代表机构的业务主管单位。</w:t>
      </w:r>
    </w:p>
    <w:p w14:paraId="363396F2"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省、自治区、直辖市人民政府有关部门或者省、自治区、直辖市人民政府授权的组织，是省、自治区、直辖市人民政府民政部门登记的基金会的业务主管单位。　</w:t>
      </w:r>
    </w:p>
    <w:p w14:paraId="74328FB0" w14:textId="77777777" w:rsidR="00605967" w:rsidRPr="00605967" w:rsidRDefault="00605967" w:rsidP="00605967">
      <w:pPr>
        <w:spacing w:after="0" w:line="240" w:lineRule="auto"/>
        <w:jc w:val="center"/>
        <w:rPr>
          <w:rFonts w:ascii="微软雅黑" w:eastAsia="微软雅黑" w:hAnsi="微软雅黑" w:cs="宋体"/>
          <w:color w:val="4B4B4B"/>
          <w:sz w:val="24"/>
          <w:szCs w:val="24"/>
          <w:lang w:eastAsia="zh-CN"/>
        </w:rPr>
      </w:pPr>
      <w:r w:rsidRPr="00605967">
        <w:rPr>
          <w:rFonts w:ascii="微软雅黑" w:eastAsia="微软雅黑" w:hAnsi="微软雅黑" w:cs="宋体"/>
          <w:b/>
          <w:bCs/>
          <w:color w:val="4B4B4B"/>
          <w:sz w:val="24"/>
          <w:szCs w:val="24"/>
          <w:bdr w:val="none" w:sz="0" w:space="0" w:color="auto" w:frame="1"/>
          <w:lang w:eastAsia="zh-CN"/>
        </w:rPr>
        <w:t>第二章　设立、变更和注销</w:t>
      </w:r>
    </w:p>
    <w:p w14:paraId="52BF419B"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第八条　设立基金会，应当具备下列条件：</w:t>
      </w:r>
    </w:p>
    <w:p w14:paraId="0E44BC17"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（一）为特定的公益目的而设立；</w:t>
      </w:r>
    </w:p>
    <w:p w14:paraId="7DF07D97"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（二）全国性公募基金会的原始基金不低于800万元人民币，地方性公募基金会的原始基金不低于400万元人民币，非公募基金会的原始基金不低于200万元人民币；原始基金必须为到账货币资金；</w:t>
      </w:r>
    </w:p>
    <w:p w14:paraId="0E0F15C0"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lastRenderedPageBreak/>
        <w:t xml:space="preserve">　　（三）有规范的名称、章程、组织机构以及与其开展活动相适应的专职工作人员；</w:t>
      </w:r>
    </w:p>
    <w:p w14:paraId="73C21F05"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（四）有固定的住所；</w:t>
      </w:r>
    </w:p>
    <w:p w14:paraId="792CEC76"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（五）能够独立承担民事责任。</w:t>
      </w:r>
    </w:p>
    <w:p w14:paraId="4B786F6A"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第九条　申请设立基金会，申请人应当向登记管理机关提交下列文件：</w:t>
      </w:r>
    </w:p>
    <w:p w14:paraId="66571BC8"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（一）申请书；</w:t>
      </w:r>
    </w:p>
    <w:p w14:paraId="36D1C589"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（二）章程草案；</w:t>
      </w:r>
    </w:p>
    <w:p w14:paraId="2893F89B"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（三）验资证明和住所证明；</w:t>
      </w:r>
    </w:p>
    <w:p w14:paraId="4FB511FF"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（四）理事名单、身份证明以及拟任理事长、副理事长、秘书长简历；</w:t>
      </w:r>
    </w:p>
    <w:p w14:paraId="70804C9C"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（五）业务主管单位同意设立的文件。</w:t>
      </w:r>
    </w:p>
    <w:p w14:paraId="0507E8DF"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第十条　基金会章程必须明确基金会的公益性质，不得规定使特定自然人、法人或者其他组织受益的内容。</w:t>
      </w:r>
    </w:p>
    <w:p w14:paraId="1B7D7194"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基金会章程应当载明下列事项：</w:t>
      </w:r>
    </w:p>
    <w:p w14:paraId="367B07F1"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（一）名称及住所；</w:t>
      </w:r>
    </w:p>
    <w:p w14:paraId="28EC85D7"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（二）设立宗旨和公益活动的业务范围；</w:t>
      </w:r>
    </w:p>
    <w:p w14:paraId="14D7420E"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（三）原始基金数额；</w:t>
      </w:r>
    </w:p>
    <w:p w14:paraId="210DC85D"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（四）理事会的组成、职权和议事规则，理事的资格、产生程序和任期；</w:t>
      </w:r>
    </w:p>
    <w:p w14:paraId="28CC50E2"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（五）法定代表人的职责；</w:t>
      </w:r>
    </w:p>
    <w:p w14:paraId="4147B150"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（六）监事的职责、资格、产生程序和任期；</w:t>
      </w:r>
    </w:p>
    <w:p w14:paraId="766A2147"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（七）财务会计报告的编制、审定制度；</w:t>
      </w:r>
    </w:p>
    <w:p w14:paraId="608B8B1D"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（八）财产的管理、使用制度；</w:t>
      </w:r>
    </w:p>
    <w:p w14:paraId="6464CE25"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（九）基金会的终止条件、程序和终止后财产的处理。</w:t>
      </w:r>
    </w:p>
    <w:p w14:paraId="0A454FE4"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第十一条　登记管理机关应当自收到本条例第九条所列全部有效文件之日起60日内，作出准予或者不予登记的决定。准予登记的，发给《基金会法人登记证书》；不予登记的，应当书面说明理由。</w:t>
      </w:r>
    </w:p>
    <w:p w14:paraId="20168744"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基金会设立登记的事项包括：名称、住所、类型、宗旨、公益活动的业务范围、原始基金数额和法定代表人。</w:t>
      </w:r>
    </w:p>
    <w:p w14:paraId="1B500057"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第十二条　基金会拟设立分支机构、代表机构的，应当向原登记管理机关提出登记申请，并提交拟设机构的名称、住所和负责人等情况的文件。</w:t>
      </w:r>
    </w:p>
    <w:p w14:paraId="6729CBC4"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登记管理机关应当自收到前款所列全部有效文件之日起60日内作出准予或者不予登记的决定。准予登记的，发给《基金会分支（代表）机构登记证书》；不予登记的，应当书面说明理由。</w:t>
      </w:r>
    </w:p>
    <w:p w14:paraId="497B06F4"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lastRenderedPageBreak/>
        <w:t xml:space="preserve">　　基金会分支机构、基金会代表机构设立登记的事项包括：名称、住所、公益活动的业务范围和负责人。</w:t>
      </w:r>
    </w:p>
    <w:p w14:paraId="0FC695EF"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基金会分支机构、基金会代表机构依据基金会的授权开展活动，不具有法人资格。</w:t>
      </w:r>
    </w:p>
    <w:p w14:paraId="5072BCC0"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第十三条　境外基金会在中国内地设立代表机构，应当经有关业务主管单位同意后，向登记管理机关提交下列文件：</w:t>
      </w:r>
    </w:p>
    <w:p w14:paraId="5CC0042A"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（一）申请书；</w:t>
      </w:r>
    </w:p>
    <w:p w14:paraId="4D6CA71C"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（二）基金会在境外依法登记成立的证明和基金会章程；</w:t>
      </w:r>
    </w:p>
    <w:p w14:paraId="5C53AD92"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（三）拟设代表机构负责人身份证明及简历；</w:t>
      </w:r>
    </w:p>
    <w:p w14:paraId="1136900F"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（四）住所证明；</w:t>
      </w:r>
    </w:p>
    <w:p w14:paraId="75415701"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（五）业务主管单位同意在中国内地设立代表机构的文件。</w:t>
      </w:r>
    </w:p>
    <w:p w14:paraId="66B3AD1C"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登记管理机关应当自收到前款所列全部有效文件之日起60日内，作出准予或者不予登记的决定。准予登记的，发给《境外基金会代表机构登记证书》；不予登记的，应当书面说明理由。</w:t>
      </w:r>
    </w:p>
    <w:p w14:paraId="1604ECA8"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境外基金会代表机构设立登记的事项包括：名称、住所、公益活动的业务范围和负责人。</w:t>
      </w:r>
    </w:p>
    <w:p w14:paraId="55F7A892"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境外基金会代表机构应当从事符合中国公益事业性质的公益活动。境外基金会对其在中国内地代表机构的民事行为，依照中国法律承担民事责任。</w:t>
      </w:r>
    </w:p>
    <w:p w14:paraId="190AC414"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第十四条　基金会、境外基金会代表机构依照本条例登记后，应当依法办理税务登记。</w:t>
      </w:r>
    </w:p>
    <w:p w14:paraId="4D110157"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基金会、境外基金会代表机构，凭登记证书依法申请组织机构代码、刻制印章、开立银行账户。</w:t>
      </w:r>
    </w:p>
    <w:p w14:paraId="206D4AC9"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基金会、境外基金会代表机构应当将组织机构代码、印章式样、银行账号以及税务登记证件复印件报登记管理机关备案。</w:t>
      </w:r>
    </w:p>
    <w:p w14:paraId="1BDAD53E"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第十五条　基金会、基金会分支机构、基金会代表机构和境外基金会代表机构的登记事项需要变更的，应当向登记管理机关申请变更登记。</w:t>
      </w:r>
    </w:p>
    <w:p w14:paraId="3533654B"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基金会修改章程，应当征得其业务主管单位的同意，并报登记管理机关核准。</w:t>
      </w:r>
    </w:p>
    <w:p w14:paraId="0FC1C9D0"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第十六条　基金会、境外基金会代表机构有下列情形之一的，应当向登记管理机关申请注销登记：</w:t>
      </w:r>
    </w:p>
    <w:p w14:paraId="1867E2B1"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（一）按照章程规定终止的；</w:t>
      </w:r>
    </w:p>
    <w:p w14:paraId="647067A1"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（二）无法按照章程规定的宗旨继续从事公益活动的；</w:t>
      </w:r>
    </w:p>
    <w:p w14:paraId="474488B1"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（三）由于其他原因终止的。</w:t>
      </w:r>
    </w:p>
    <w:p w14:paraId="2B3CDC26"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lastRenderedPageBreak/>
        <w:t xml:space="preserve">　　第十七条　基金会撤销其分支机构、代表机构的，应当向登记管理机关办理分支机构、代表机构的注销登记。</w:t>
      </w:r>
    </w:p>
    <w:p w14:paraId="58D65C38"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基金会注销的，其分支机构、代表机构同时注销。</w:t>
      </w:r>
    </w:p>
    <w:p w14:paraId="329CB5F3"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第十八条　基金会在办理注销登记前，应当在登记管理机关、业务主管单位的指导下成立清算组织，完成清算工作。</w:t>
      </w:r>
    </w:p>
    <w:p w14:paraId="40FCEA71"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基金会应当自清算结束之日起15日内向登记管理机关办理注销登记；在清算期间不得开展清算以外的活动。</w:t>
      </w:r>
    </w:p>
    <w:p w14:paraId="41BACF9C"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第十九条　基金会、基金会分支机构、基金会代表机构以及境外基金会代表机构的设立、变更、注销登记，由登记管理机关向社会公告。　</w:t>
      </w:r>
    </w:p>
    <w:p w14:paraId="36BB765A" w14:textId="77777777" w:rsidR="00605967" w:rsidRPr="00605967" w:rsidRDefault="00605967" w:rsidP="00605967">
      <w:pPr>
        <w:spacing w:after="0" w:line="240" w:lineRule="auto"/>
        <w:jc w:val="center"/>
        <w:rPr>
          <w:rFonts w:ascii="微软雅黑" w:eastAsia="微软雅黑" w:hAnsi="微软雅黑" w:cs="宋体"/>
          <w:color w:val="4B4B4B"/>
          <w:sz w:val="24"/>
          <w:szCs w:val="24"/>
          <w:lang w:eastAsia="zh-CN"/>
        </w:rPr>
      </w:pPr>
      <w:r w:rsidRPr="00605967">
        <w:rPr>
          <w:rFonts w:ascii="微软雅黑" w:eastAsia="微软雅黑" w:hAnsi="微软雅黑" w:cs="宋体"/>
          <w:b/>
          <w:bCs/>
          <w:color w:val="4B4B4B"/>
          <w:sz w:val="24"/>
          <w:szCs w:val="24"/>
          <w:bdr w:val="none" w:sz="0" w:space="0" w:color="auto" w:frame="1"/>
          <w:lang w:eastAsia="zh-CN"/>
        </w:rPr>
        <w:t>第三章　组织机构</w:t>
      </w:r>
    </w:p>
    <w:p w14:paraId="50B83D00"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第二十条　基金会设理事会，理事为5人至25人，理事任期由章程规定，但每届任期不得超过5年。理事任期届满，连选可以连任。</w:t>
      </w:r>
    </w:p>
    <w:p w14:paraId="47090ED4"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用私人财产设立的非公募基金会，相互间有近亲属关系的基金会理事，总数不得超过理事总人数的1/3；其他基金会，具有近亲属关系的不得同时在理事会任职。</w:t>
      </w:r>
    </w:p>
    <w:p w14:paraId="418AAF16"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在基金会领取报酬的理事不得超过理事总人数的1/3。</w:t>
      </w:r>
    </w:p>
    <w:p w14:paraId="006BB131"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理事会设理事长、副理事长和秘书长，从理事中选举产生，理事长是基金会的法定代表人。</w:t>
      </w:r>
    </w:p>
    <w:p w14:paraId="3E79623E"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第二十一条　理事会是基金会的决策机构，依法行使章程规定的职权。</w:t>
      </w:r>
    </w:p>
    <w:p w14:paraId="51BABC44"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理事会每年至少召开2次会议。理事会会议须有2/3以上理事出席方能召开；理事会决议须经出席理事过半数通过方为有效。</w:t>
      </w:r>
    </w:p>
    <w:p w14:paraId="03D5568C"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下列重要事项的决议，须经出席理事表决，2/3以上通过方为有效：</w:t>
      </w:r>
    </w:p>
    <w:p w14:paraId="2A65E42B"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（一）章程的修改；</w:t>
      </w:r>
    </w:p>
    <w:p w14:paraId="21EF1F03"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（二）选举或者罢免理事长、副理事长、秘书长；</w:t>
      </w:r>
    </w:p>
    <w:p w14:paraId="6D858450"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（三）章程规定的重大募捐、投资活动；</w:t>
      </w:r>
    </w:p>
    <w:p w14:paraId="3631E32E"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（四）基金会的分立、合并。</w:t>
      </w:r>
    </w:p>
    <w:p w14:paraId="32E527C4"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理事会会议应当制作会议记录，并由出席理事审阅、签名。</w:t>
      </w:r>
    </w:p>
    <w:p w14:paraId="1C334BB1"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第二十二条　基金会设监事。监事任期与理事任期相同。理事、理事的近亲属和基金会财会人员不得兼任监事。</w:t>
      </w:r>
    </w:p>
    <w:p w14:paraId="76EB95B2"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监事依照章程规定的程序检查基金会财务和会计资料，监督理事会遵守法律和章程的情况。</w:t>
      </w:r>
    </w:p>
    <w:p w14:paraId="46DACA0C"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lastRenderedPageBreak/>
        <w:t xml:space="preserve">　　监事列席理事会会议，有权向理事会提出质询和建议，并应当向登记管理机关、业务主管单位以及税务、会计主管部门反映情况。</w:t>
      </w:r>
    </w:p>
    <w:p w14:paraId="5285F5EA"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第二十三条　基金会理事长、副理事长和秘书长不得由现职国家工作人员兼任。基金会的法定代表人，不得同时担任其他组织的法定代表人。公募基金会和原始基金来自中国内地的非公募基金会的法定代表人，应当由内地居民担任。</w:t>
      </w:r>
    </w:p>
    <w:p w14:paraId="7837FDC0"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因犯罪被判处管制、拘役或者有期徒刑，刑期执行完毕之日起未逾5年的，因犯罪被判处剥夺政治权利正在执行期间或者曾经被判处剥夺政治权利的，以及曾在因违法被撤销登记的基金会担任理事长、副理事长或者秘书长，且对该基金会的违法行为负有个人责任，自该基金会被撤销之日起未逾5年的，不得担任基金会的理事长、副理事长或者秘书长。</w:t>
      </w:r>
    </w:p>
    <w:p w14:paraId="170EB699"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基金会理事遇有个人利益与基金会利益关联时，不得参与相关事宜的决策；基金会理事、监事及其近亲属不得与其所在的基金会有任何交易行为。</w:t>
      </w:r>
    </w:p>
    <w:p w14:paraId="2A7FCB33"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监事和未在基金会担任专职工作的理事不得从基金会获取报酬。</w:t>
      </w:r>
    </w:p>
    <w:p w14:paraId="03A31F2D"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第二十四条　担任基金会理事长、副理事长或者秘书长的香港居民、澳门居民、台湾居民、外国人以及境外基金会代表机构的负责人，每年在中国内地居留时间不得少于3个月。　</w:t>
      </w:r>
    </w:p>
    <w:p w14:paraId="23EFA4F1" w14:textId="77777777" w:rsidR="00605967" w:rsidRPr="00605967" w:rsidRDefault="00605967" w:rsidP="00605967">
      <w:pPr>
        <w:spacing w:after="0" w:line="240" w:lineRule="auto"/>
        <w:jc w:val="center"/>
        <w:rPr>
          <w:rFonts w:ascii="微软雅黑" w:eastAsia="微软雅黑" w:hAnsi="微软雅黑" w:cs="宋体"/>
          <w:color w:val="4B4B4B"/>
          <w:sz w:val="24"/>
          <w:szCs w:val="24"/>
          <w:lang w:eastAsia="zh-CN"/>
        </w:rPr>
      </w:pPr>
      <w:r w:rsidRPr="00605967">
        <w:rPr>
          <w:rFonts w:ascii="微软雅黑" w:eastAsia="微软雅黑" w:hAnsi="微软雅黑" w:cs="宋体"/>
          <w:b/>
          <w:bCs/>
          <w:color w:val="4B4B4B"/>
          <w:sz w:val="24"/>
          <w:szCs w:val="24"/>
          <w:bdr w:val="none" w:sz="0" w:space="0" w:color="auto" w:frame="1"/>
          <w:lang w:eastAsia="zh-CN"/>
        </w:rPr>
        <w:t>第四章　财产的管理和使用</w:t>
      </w:r>
    </w:p>
    <w:p w14:paraId="3B976FBE"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第二十五条　基金会组织募捐、接受捐赠，应当符合章程规定的宗旨和公益活动的业务范围。境外基金会代表机构不得在中国境内组织募捐、接受捐赠。</w:t>
      </w:r>
    </w:p>
    <w:p w14:paraId="3BA69CB9"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公募基金会组织募捐，应当向社会公布募得资金后拟开展的公益活动和资金的详细使用计划。</w:t>
      </w:r>
    </w:p>
    <w:p w14:paraId="01D730BD"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第二十六条　基金会及其捐赠人、受益人依照法律、行政法规的规定享受税收优惠。</w:t>
      </w:r>
    </w:p>
    <w:p w14:paraId="377579BC"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第二十七条　基金会的财产及其他收入受法律保护，任何单位和个人不得私分、侵占、挪用。</w:t>
      </w:r>
    </w:p>
    <w:p w14:paraId="30CBE82F"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基金会应当根据章程规定的宗旨和公益活动的业务范围使用其财产；捐赠协议明确了具体使用方式的捐赠，根据捐赠协议的约定使用。</w:t>
      </w:r>
    </w:p>
    <w:p w14:paraId="1997171D"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接受捐赠的物资无法用于符合其宗旨的用途时，基金会可以依法拍卖或者变卖，所得收入用于捐赠目的。</w:t>
      </w:r>
    </w:p>
    <w:p w14:paraId="545E6450"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第二十八条　基金会应当按照合法、安全、有效的原则实现基金的保值、增值。</w:t>
      </w:r>
    </w:p>
    <w:p w14:paraId="443B346B"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lastRenderedPageBreak/>
        <w:t xml:space="preserve">　　第二十九条　公募基金会每年用于从事章程规定的公益事业支出，不得低于上一年总收入的70％；非公募基金会每年用于从事章程规定的公益事业支出，不得低于上一年基金余额的8％。</w:t>
      </w:r>
    </w:p>
    <w:p w14:paraId="2E56C12B"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基金会工作人员工资福利和行政办公支出不得超过当年总支出的10％。</w:t>
      </w:r>
    </w:p>
    <w:p w14:paraId="513D4F5C"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第三十条　基金会开展公益资助项目，应当向社会公布所开展的公益资助项目种类以及申请、评审程序。</w:t>
      </w:r>
    </w:p>
    <w:p w14:paraId="381A53DD"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第三十一条　基金会可以与受助人签订协议，约定资助方式、资助数额以及资金用途和使用方式。</w:t>
      </w:r>
    </w:p>
    <w:p w14:paraId="65101E26"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基金会有权对资助的使用情况进行监督。受助人未按协议约定使用资助或者有其他违反协议情形的，基金会有权解除资助协议。</w:t>
      </w:r>
    </w:p>
    <w:p w14:paraId="366181FB"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第三十二条　基金会应当执行国家统一的会计制度，依法进行会计核算、建立健全内部会计监督制度。</w:t>
      </w:r>
    </w:p>
    <w:p w14:paraId="55C43C6B"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第三十三条　基金会注销后的剩余财产应当按照章程的规定用于公益目的；无法按照章程规定处理的，由登记管理机关组织捐赠给与该基金会性质、宗旨相同的社会公益组织，并向社会公告。　</w:t>
      </w:r>
    </w:p>
    <w:p w14:paraId="644EC496" w14:textId="77777777" w:rsidR="00605967" w:rsidRPr="00605967" w:rsidRDefault="00605967" w:rsidP="00605967">
      <w:pPr>
        <w:spacing w:after="0" w:line="240" w:lineRule="auto"/>
        <w:jc w:val="center"/>
        <w:rPr>
          <w:rFonts w:ascii="微软雅黑" w:eastAsia="微软雅黑" w:hAnsi="微软雅黑" w:cs="宋体"/>
          <w:color w:val="4B4B4B"/>
          <w:sz w:val="24"/>
          <w:szCs w:val="24"/>
          <w:lang w:eastAsia="zh-CN"/>
        </w:rPr>
      </w:pPr>
      <w:r w:rsidRPr="00605967">
        <w:rPr>
          <w:rFonts w:ascii="微软雅黑" w:eastAsia="微软雅黑" w:hAnsi="微软雅黑" w:cs="宋体"/>
          <w:b/>
          <w:bCs/>
          <w:color w:val="4B4B4B"/>
          <w:sz w:val="24"/>
          <w:szCs w:val="24"/>
          <w:bdr w:val="none" w:sz="0" w:space="0" w:color="auto" w:frame="1"/>
          <w:lang w:eastAsia="zh-CN"/>
        </w:rPr>
        <w:t>第五章　监督管理</w:t>
      </w:r>
    </w:p>
    <w:p w14:paraId="3CD8A807"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第三十四条　基金会登记管理机关履行下列监督管理职责：</w:t>
      </w:r>
    </w:p>
    <w:p w14:paraId="5EB2DFD8"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（一）对基金会、境外基金会代表机构实施年度检查；</w:t>
      </w:r>
    </w:p>
    <w:p w14:paraId="0F42505E"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（二）对基金会、境外基金会代表机构依照本条例及其章程开展活动的情况进行日常监督管理；</w:t>
      </w:r>
    </w:p>
    <w:p w14:paraId="7E11D307"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（三）对基金会、境外基金会代表机构违反本条例的行为依法进行处罚。</w:t>
      </w:r>
    </w:p>
    <w:p w14:paraId="0CD9AC2E"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第三十五条　基金会业务主管单位履行下列监督管理职责：</w:t>
      </w:r>
    </w:p>
    <w:p w14:paraId="15AF2520"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（一）指导、监督基金会、境外基金会代表机构依据法律和章程开展公益活动；</w:t>
      </w:r>
    </w:p>
    <w:p w14:paraId="7B2FE9E1"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（二）负责基金会、境外基金会代表机构年度检查的初审；</w:t>
      </w:r>
    </w:p>
    <w:p w14:paraId="782C51D9"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（三）配合登记管理机关、其他执法部门查处基金会、境外基金会代表机构的违法行为。</w:t>
      </w:r>
    </w:p>
    <w:p w14:paraId="574CEE70"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第三十六条　基金会、境外基金会代表机构应当于每年3月31日前向登记管理机关报送上一年度工作报告，接受年度检查。年度工作报告在报送登记管理机关前应当经业务主管单位审查同意。</w:t>
      </w:r>
    </w:p>
    <w:p w14:paraId="3D641B39"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年度工作报告应当包括：财务会计报告、注册会计师审计报告，开展募捐、接受捐赠、提供资助等活动的情况以及人员和机构的变动情况等。</w:t>
      </w:r>
    </w:p>
    <w:p w14:paraId="4475400F"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lastRenderedPageBreak/>
        <w:t xml:space="preserve">　　第三十七条　基金会应当接受税务、会计主管部门依法实施的税务监督和会计监督。</w:t>
      </w:r>
    </w:p>
    <w:p w14:paraId="61275DEF"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基金会在换届和更换法定代表人之前，应当进行财务审计。</w:t>
      </w:r>
    </w:p>
    <w:p w14:paraId="3E4B7589"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第三十八条　基金会、境外基金会代表机构应当在通过登记管理机关的年度检查后，将年度工作报告在登记管理机关指定的媒体上公布，接受社会公众的查询、监督。</w:t>
      </w:r>
    </w:p>
    <w:p w14:paraId="6FE8EF32"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第三十九条　捐赠人有权向基金会查询捐赠财产的使用、管理情况，并提出意见和建议。对于捐赠人的查询，基金会应当及时如实答复。</w:t>
      </w:r>
    </w:p>
    <w:p w14:paraId="562D369E"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基金会违反捐赠协议使用捐赠财产的，捐赠人有权要求基金会遵守捐赠协议或者向人民法院申请撤销捐赠行为、解除捐赠协议。</w:t>
      </w:r>
    </w:p>
    <w:p w14:paraId="1F9522FE" w14:textId="77777777" w:rsidR="00605967" w:rsidRPr="00605967" w:rsidRDefault="00605967" w:rsidP="00605967">
      <w:pPr>
        <w:spacing w:after="0" w:line="240" w:lineRule="auto"/>
        <w:jc w:val="center"/>
        <w:rPr>
          <w:rFonts w:ascii="微软雅黑" w:eastAsia="微软雅黑" w:hAnsi="微软雅黑" w:cs="宋体"/>
          <w:color w:val="4B4B4B"/>
          <w:sz w:val="24"/>
          <w:szCs w:val="24"/>
          <w:lang w:eastAsia="zh-CN"/>
        </w:rPr>
      </w:pPr>
      <w:r w:rsidRPr="00605967">
        <w:rPr>
          <w:rFonts w:ascii="微软雅黑" w:eastAsia="微软雅黑" w:hAnsi="微软雅黑" w:cs="宋体"/>
          <w:b/>
          <w:bCs/>
          <w:color w:val="4B4B4B"/>
          <w:sz w:val="24"/>
          <w:szCs w:val="24"/>
          <w:bdr w:val="none" w:sz="0" w:space="0" w:color="auto" w:frame="1"/>
          <w:lang w:eastAsia="zh-CN"/>
        </w:rPr>
        <w:t>第六章　法律责任</w:t>
      </w:r>
    </w:p>
    <w:p w14:paraId="376C2AB6"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第四十条　未经登记或者被撤销登记后以基金会、基金会分支机构、基金会代表机构或者境外基金会代表机构名义开展活动的，由登记管理机关予以取缔，没收非法财产并向社会公告。</w:t>
      </w:r>
    </w:p>
    <w:p w14:paraId="4BAF6A0C"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第四十一条　基金会、基金会分支机构、基金会代表机构或者境外基金会代表机构有下列情形之一的，登记管理机关应当撤销登记：</w:t>
      </w:r>
    </w:p>
    <w:p w14:paraId="238437B6"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（一）在申请登记时弄虚作假骗取登记的，或者自取得登记证书之日起12个月内未按章程规定开展活动的；</w:t>
      </w:r>
    </w:p>
    <w:p w14:paraId="225A036E"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（二）符合注销条件，不按照本条例的规定办理注销登记仍继续开展活动的。</w:t>
      </w:r>
    </w:p>
    <w:p w14:paraId="72426348"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第四十二条　基金会、基金会分支机构、基金会代表机构或者境外基金会代表机构有下列情形之一的，由登记管理机关给予警告、责令停止活动；情节严重的，可以撤销登记：</w:t>
      </w:r>
    </w:p>
    <w:p w14:paraId="77E7B691"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（一）未按照章程规定的宗旨和公益活动的业务范围进行活动的；</w:t>
      </w:r>
    </w:p>
    <w:p w14:paraId="0F53CACB"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（二）在填制会计凭证、登记会计账簿、编制财务会计报告中弄虚作假的；</w:t>
      </w:r>
    </w:p>
    <w:p w14:paraId="1C9799CD"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（三）不按照规定办理变更登记的；</w:t>
      </w:r>
    </w:p>
    <w:p w14:paraId="7EF40EF5"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（四）未按照本条例的规定完成公益事业支出额度的；</w:t>
      </w:r>
    </w:p>
    <w:p w14:paraId="73EEC3C3"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（五）未按照本条例的规定接受年度检查，或者年度检查不合格的；</w:t>
      </w:r>
    </w:p>
    <w:p w14:paraId="29D90C4C"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（六）不履行信息公布义务或者公布虚假信息的。</w:t>
      </w:r>
    </w:p>
    <w:p w14:paraId="06B98E37"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基金会、境外基金会代表机构有前款所列行为的，登记管理机关应当提请税务机关责令补交违法行为存续期间所享受的税收减免。</w:t>
      </w:r>
    </w:p>
    <w:p w14:paraId="179175DA"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第四十三条　基金会理事会违反本条例和章程规定决策不当，致使基金会遭受财产损失的，参与决策的理事应当承担相应的赔偿责任。</w:t>
      </w:r>
    </w:p>
    <w:p w14:paraId="4262E391"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lastRenderedPageBreak/>
        <w:t xml:space="preserve">　　基金会理事、监事以及专职工作人员私分、侵占、挪用基金会财产的，应当退还非法占用的财产；构成犯罪的，依法追究刑事责任。</w:t>
      </w:r>
    </w:p>
    <w:p w14:paraId="66C1146E"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第四十四条　基金会、境外基金会代表机构被责令停止活动的，由登记管理机关封存其登记证书、印章和财务凭证。</w:t>
      </w:r>
    </w:p>
    <w:p w14:paraId="1839A93D"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第四十五条　登记管理机关、业务主管单位工作人员滥用职权、玩忽职守、徇私舞弊，构成犯罪的，依法追究刑事责任；尚不构成犯罪的，依法给予行政处分或者纪律处分。　</w:t>
      </w:r>
    </w:p>
    <w:p w14:paraId="771E4480" w14:textId="77777777" w:rsidR="00605967" w:rsidRPr="00605967" w:rsidRDefault="00605967" w:rsidP="00605967">
      <w:pPr>
        <w:spacing w:after="0" w:line="240" w:lineRule="auto"/>
        <w:jc w:val="center"/>
        <w:rPr>
          <w:rFonts w:ascii="微软雅黑" w:eastAsia="微软雅黑" w:hAnsi="微软雅黑" w:cs="宋体"/>
          <w:color w:val="4B4B4B"/>
          <w:sz w:val="24"/>
          <w:szCs w:val="24"/>
          <w:lang w:eastAsia="zh-CN"/>
        </w:rPr>
      </w:pPr>
      <w:r w:rsidRPr="00605967">
        <w:rPr>
          <w:rFonts w:ascii="微软雅黑" w:eastAsia="微软雅黑" w:hAnsi="微软雅黑" w:cs="宋体"/>
          <w:b/>
          <w:bCs/>
          <w:color w:val="4B4B4B"/>
          <w:sz w:val="24"/>
          <w:szCs w:val="24"/>
          <w:bdr w:val="none" w:sz="0" w:space="0" w:color="auto" w:frame="1"/>
          <w:lang w:eastAsia="zh-CN"/>
        </w:rPr>
        <w:t>第七章　附　则</w:t>
      </w:r>
    </w:p>
    <w:p w14:paraId="5F36DD4E"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第四十六条本条例所称境外基金会，是指在外国以及中华人民共和国香港特别行政区、澳门特别行政区和台湾地区合法成立的基金会。</w:t>
      </w:r>
    </w:p>
    <w:p w14:paraId="56D4EE73"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第四十七条基金会设立申请书、基金会年度工作报告的格式以及基金会章程范本，由国务院民政部门制订。</w:t>
      </w:r>
    </w:p>
    <w:p w14:paraId="41CC87F2" w14:textId="77777777" w:rsidR="00605967" w:rsidRPr="00605967" w:rsidRDefault="00605967" w:rsidP="00605967">
      <w:pPr>
        <w:spacing w:after="0" w:line="240" w:lineRule="auto"/>
        <w:rPr>
          <w:rFonts w:ascii="宋体" w:eastAsia="宋体" w:hAnsi="宋体" w:cs="宋体"/>
          <w:sz w:val="24"/>
          <w:szCs w:val="24"/>
          <w:lang w:eastAsia="zh-CN"/>
        </w:rPr>
      </w:pPr>
      <w:r w:rsidRPr="00605967">
        <w:rPr>
          <w:rFonts w:ascii="微软雅黑" w:eastAsia="微软雅黑" w:hAnsi="微软雅黑" w:cs="宋体"/>
          <w:color w:val="4B4B4B"/>
          <w:sz w:val="24"/>
          <w:szCs w:val="24"/>
          <w:shd w:val="clear" w:color="auto" w:fill="FFFFFF"/>
          <w:lang w:eastAsia="zh-CN"/>
        </w:rPr>
        <w:t xml:space="preserve">　　第四十八条本条例自2004年6月1日起施行，1988年9月27日国务院发布的《基金会管理办法》同时废止。</w:t>
      </w:r>
    </w:p>
    <w:p w14:paraId="2C078E63" w14:textId="5E882468" w:rsidR="00695423" w:rsidRDefault="00605967" w:rsidP="00605967">
      <w:r w:rsidRPr="00605967">
        <w:rPr>
          <w:rFonts w:ascii="微软雅黑" w:eastAsia="微软雅黑" w:hAnsi="微软雅黑" w:cs="宋体"/>
          <w:color w:val="4B4B4B"/>
          <w:sz w:val="24"/>
          <w:szCs w:val="24"/>
          <w:shd w:val="clear" w:color="auto" w:fill="FFFFFF"/>
          <w:lang w:eastAsia="zh-CN"/>
        </w:rPr>
        <w:t xml:space="preserve">　　本条例施行前已经设立的基金会、境外基金会代表机构，应当自本条例施行之日起6个月内，按照本条例的规定申请换发登记证书。</w:t>
      </w:r>
    </w:p>
    <w:sectPr w:rsidR="006954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423"/>
    <w:rsid w:val="00605967"/>
    <w:rsid w:val="00695423"/>
    <w:rsid w:val="00967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CEDB3FCB-64E8-C548-A95A-775EE694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05967"/>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6059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921</Words>
  <Characters>5254</Characters>
  <Application>Microsoft Office Word</Application>
  <DocSecurity>0</DocSecurity>
  <Lines>43</Lines>
  <Paragraphs>12</Paragraphs>
  <ScaleCrop>false</ScaleCrop>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2026-07-24T03:00:00Z</dcterms:modified>
</cp:coreProperties>
</file>