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no"?>
<Relationships xmlns="http://schemas.openxmlformats.org/package/2006/relationships">
<Relationship Id="rId1" Target="word/document.xml" Type="http://schemas.openxmlformats.org/officeDocument/2006/relationships/officeDocument"/>
<Relationship Id="rId2" Target="docProps/app.xml" Type="http://schemas.openxmlformats.org/officeDocument/2006/relationships/extended-properties"/>
<Relationship Id="rId3" Target="docProps/core.xml" Type="http://schemas.openxmlformats.org/package/2006/relationships/metadata/core-properties"/>
</Relationships>

</file>

<file path=word/document.xml><?xml version="1.0" encoding="utf-8"?>
<w:document xmlns:w="http://schemas.openxmlformats.org/wordprocessingml/2006/main" xmlns:r="http://schemas.openxmlformats.org/officeDocument/2006/relationships">
  <w:body>
    <w:p>
      <w:pPr>
        <w:jc w:val="center"/>
      </w:pPr>
      <w:r>
        <w:rPr>
          <w:rFonts w:ascii="微软雅黑" w:eastAsia="微软雅黑" w:hAnsi="微软雅黑"/>
          <w:sz w:val="28"/>
        </w:rPr>
        <w:t>大连商品交易所异常交易行为管理办法（2024年修订）</w:t>
        <w:cr/>
      </w:r>
    </w:p>
    <w:p>
      <w:pPr>
        <w:jc w:val="center"/>
      </w:pPr>
      <w:r>
        <w:rPr>
          <w:rFonts w:ascii="微软雅黑" w:eastAsia="微软雅黑" w:hAnsi="微软雅黑"/>
          <w:sz w:val="24"/>
        </w:rPr>
        <w:t>大商所发〔2024〕57号</w:t>
        <w:cr/>
      </w:r>
    </w:p>
    <w:p>
      <w:r>
        <w:rPr>
          <w:rFonts w:ascii="微软雅黑" w:eastAsia="微软雅黑" w:hAnsi="微软雅黑"/>
          <w:sz w:val="24"/>
        </w:rPr>
        <w:t xml:space="preserve">《大连商品交易所异常交易行为管理办法》的修改已由大连商品交易所第四届理事会第四十六次会议审议通过，现予公布，自2024年10月25日交易时（即10月24日晚夜盘）起施行。 </w:t>
        <w:cr/>
      </w:r>
    </w:p>
    <w:p>
      <w:r>
        <w:rPr>
          <w:rFonts w:ascii="微软雅黑" w:eastAsia="微软雅黑" w:hAnsi="微软雅黑"/>
          <w:sz w:val="24"/>
        </w:rPr>
        <w:t xml:space="preserve"> 特此公告。 </w:t>
        <w:cr/>
      </w:r>
    </w:p>
    <w:p>
      <w:r>
        <w:rPr>
          <w:rFonts w:ascii="微软雅黑" w:eastAsia="微软雅黑" w:hAnsi="微软雅黑"/>
          <w:sz w:val="24"/>
        </w:rPr>
        <w:t xml:space="preserve"> 大连商品交易所</w:t>
        <w:cr/>
      </w:r>
    </w:p>
    <w:p>
      <w:r>
        <w:rPr>
          <w:rFonts w:ascii="微软雅黑" w:eastAsia="微软雅黑" w:hAnsi="微软雅黑"/>
          <w:sz w:val="24"/>
        </w:rPr>
        <w:t>2024年7月19日</w:t>
        <w:cr/>
      </w:r>
    </w:p>
    <w:p>
      <w:pPr>
        <w:pStyle w:val="标题 1"/>
      </w:pPr>
      <w:r>
        <w:rPr>
          <w:rFonts w:ascii="微软雅黑" w:eastAsia="微软雅黑" w:hAnsi="微软雅黑"/>
          <w:sz w:val="24"/>
        </w:rPr>
        <w:t>第一章  总则</w:t>
        <w:cr/>
      </w:r>
    </w:p>
    <w:p>
      <w:r>
        <w:rPr>
          <w:rFonts w:ascii="微软雅黑" w:eastAsia="微软雅黑" w:hAnsi="微软雅黑"/>
          <w:sz w:val="24"/>
        </w:rPr>
        <w:t xml:space="preserve">第一条  </w:t>
        <w:cr/>
      </w:r>
    </w:p>
    <w:p>
      <w:r>
        <w:rPr>
          <w:rFonts w:ascii="微软雅黑" w:eastAsia="微软雅黑" w:hAnsi="微软雅黑"/>
          <w:sz w:val="24"/>
        </w:rPr>
        <w:t>为了规范期货交易行为，保护期货交易当事人的合法权益，维护市场正常秩序，根据《大连商品交易所交易规则》，制定本办法。</w:t>
        <w:cr/>
      </w:r>
    </w:p>
    <w:p>
      <w:r>
        <w:rPr>
          <w:rFonts w:ascii="微软雅黑" w:eastAsia="微软雅黑" w:hAnsi="微软雅黑"/>
          <w:sz w:val="24"/>
        </w:rPr>
        <w:t xml:space="preserve">第二条  </w:t>
        <w:cr/>
      </w:r>
    </w:p>
    <w:p>
      <w:r>
        <w:rPr>
          <w:rFonts w:ascii="微软雅黑" w:eastAsia="微软雅黑" w:hAnsi="微软雅黑"/>
          <w:sz w:val="24"/>
        </w:rPr>
        <w:t>大连商品交易所（以下简称交易所）对期货交易行为进行自律管理，发现交易行为异常的，可以启动异常交易行为处理程序，对相关会员、境外特殊参与者、境外中介机构或者客户采取相应自律管理措施。</w:t>
        <w:cr/>
      </w:r>
    </w:p>
    <w:p>
      <w:r>
        <w:rPr>
          <w:rFonts w:ascii="微软雅黑" w:eastAsia="微软雅黑" w:hAnsi="微软雅黑"/>
          <w:sz w:val="24"/>
        </w:rPr>
        <w:t xml:space="preserve">第三条  </w:t>
        <w:cr/>
      </w:r>
    </w:p>
    <w:p>
      <w:r>
        <w:rPr>
          <w:rFonts w:ascii="微软雅黑" w:eastAsia="微软雅黑" w:hAnsi="微软雅黑"/>
          <w:sz w:val="24"/>
        </w:rPr>
        <w:t>期货公司会员、境外特殊经纪参与者、境外中介机构应当切实履行客户交易行为管理职责，及时发现、及时制止、及时报告客户的异常交易行为，不得纵容、诱导、怂恿、支持客户进行异常交易。</w:t>
        <w:cr/>
      </w:r>
    </w:p>
    <w:p>
      <w:r>
        <w:rPr>
          <w:rFonts w:ascii="微软雅黑" w:eastAsia="微软雅黑" w:hAnsi="微软雅黑"/>
          <w:sz w:val="24"/>
        </w:rPr>
        <w:t xml:space="preserve">第四条  </w:t>
        <w:cr/>
      </w:r>
    </w:p>
    <w:p>
      <w:r>
        <w:rPr>
          <w:rFonts w:ascii="微软雅黑" w:eastAsia="微软雅黑" w:hAnsi="微软雅黑"/>
          <w:sz w:val="24"/>
        </w:rPr>
        <w:t>非期货公司会员、境外特殊非经纪参与者、客户参与期货交易应当遵守法律、法规、规章和交易所业务规则，接受交易所自律管理，自觉规范交易行为。客户应当接受期货公司会员、境外特殊经纪参与者、境外中介机构对其交易行为的合法合规性管理。</w:t>
        <w:cr/>
      </w:r>
    </w:p>
    <w:p>
      <w:pPr>
        <w:pStyle w:val="标题 1"/>
      </w:pPr>
      <w:r>
        <w:rPr>
          <w:rFonts w:ascii="微软雅黑" w:eastAsia="微软雅黑" w:hAnsi="微软雅黑"/>
          <w:sz w:val="24"/>
        </w:rPr>
        <w:t>第二章  异常交易行为认定</w:t>
        <w:cr/>
      </w:r>
    </w:p>
    <w:p>
      <w:r>
        <w:rPr>
          <w:rFonts w:ascii="微软雅黑" w:eastAsia="微软雅黑" w:hAnsi="微软雅黑"/>
          <w:sz w:val="24"/>
        </w:rPr>
        <w:t xml:space="preserve">第五条  </w:t>
        <w:cr/>
      </w:r>
    </w:p>
    <w:p>
      <w:r>
        <w:rPr>
          <w:rFonts w:ascii="微软雅黑" w:eastAsia="微软雅黑" w:hAnsi="微软雅黑"/>
          <w:sz w:val="24"/>
        </w:rPr>
        <w:t xml:space="preserve">期货交易出现以下情形之一的，交易所认定为异常交易行为： </w:t>
        <w:cr/>
      </w:r>
    </w:p>
    <w:p>
      <w:r>
        <w:rPr>
          <w:rFonts w:ascii="微软雅黑" w:eastAsia="微软雅黑" w:hAnsi="微软雅黑"/>
          <w:sz w:val="24"/>
        </w:rPr>
        <w:t xml:space="preserve"> （一）自成交行为，即以自己为交易对象，进行自买自卖的行为，或者实际控制关系账户组内发生的互为对手方交易的行为； </w:t>
        <w:cr/>
      </w:r>
    </w:p>
    <w:p>
      <w:r>
        <w:rPr>
          <w:rFonts w:ascii="微软雅黑" w:eastAsia="微软雅黑" w:hAnsi="微软雅黑"/>
          <w:sz w:val="24"/>
        </w:rPr>
        <w:t xml:space="preserve"> （二）频繁报撤单行为，即频繁申报并撤销申报的行为； </w:t>
        <w:cr/>
      </w:r>
    </w:p>
    <w:p>
      <w:r>
        <w:rPr>
          <w:rFonts w:ascii="微软雅黑" w:eastAsia="微软雅黑" w:hAnsi="微软雅黑"/>
          <w:sz w:val="24"/>
        </w:rPr>
        <w:t xml:space="preserve"> （三）大额报撤单行为，即多次大额申报并撤销申报的行为； </w:t>
        <w:cr/>
      </w:r>
    </w:p>
    <w:p>
      <w:r>
        <w:rPr>
          <w:rFonts w:ascii="微软雅黑" w:eastAsia="微软雅黑" w:hAnsi="微软雅黑"/>
          <w:sz w:val="24"/>
        </w:rPr>
        <w:t xml:space="preserve"> （四）程序化交易扰乱交易秩序行为，即采取程序化交易方式下达交易指令，影响或者可能影响交易所系统安全或者扰乱正常交易秩序的行为； </w:t>
        <w:cr/>
      </w:r>
    </w:p>
    <w:p>
      <w:r>
        <w:rPr>
          <w:rFonts w:ascii="微软雅黑" w:eastAsia="微软雅黑" w:hAnsi="微软雅黑"/>
          <w:sz w:val="24"/>
        </w:rPr>
        <w:t xml:space="preserve"> （五）中国证监会规定或者交易所认定的其他情形。</w:t>
        <w:cr/>
      </w:r>
    </w:p>
    <w:p>
      <w:r>
        <w:rPr>
          <w:rFonts w:ascii="微软雅黑" w:eastAsia="微软雅黑" w:hAnsi="微软雅黑"/>
          <w:sz w:val="24"/>
        </w:rPr>
        <w:t xml:space="preserve">第六条  </w:t>
        <w:cr/>
      </w:r>
    </w:p>
    <w:p>
      <w:r>
        <w:rPr>
          <w:rFonts w:ascii="微软雅黑" w:eastAsia="微软雅黑" w:hAnsi="微软雅黑"/>
          <w:sz w:val="24"/>
        </w:rPr>
        <w:t xml:space="preserve">客户、非期货公司会员、境外特殊非经纪参与者出现以下情形之一的，即达到交易所自成交、频繁报撤单或者大额报撤单异常交易行为处理标准： </w:t>
        <w:cr/>
      </w:r>
    </w:p>
    <w:p>
      <w:r>
        <w:rPr>
          <w:rFonts w:ascii="微软雅黑" w:eastAsia="微软雅黑" w:hAnsi="微软雅黑"/>
          <w:sz w:val="24"/>
        </w:rPr>
        <w:t xml:space="preserve"> （一）单个交易日在某一合约上的自成交次数达到5次以上的； </w:t>
        <w:cr/>
      </w:r>
    </w:p>
    <w:p>
      <w:r>
        <w:rPr>
          <w:rFonts w:ascii="微软雅黑" w:eastAsia="微软雅黑" w:hAnsi="微软雅黑"/>
          <w:sz w:val="24"/>
        </w:rPr>
        <w:t xml:space="preserve"> （二）单个交易日在某一合约上的撤单次数达到500次以上的； </w:t>
        <w:cr/>
      </w:r>
    </w:p>
    <w:p>
      <w:r>
        <w:rPr>
          <w:rFonts w:ascii="微软雅黑" w:eastAsia="微软雅黑" w:hAnsi="微软雅黑"/>
          <w:sz w:val="24"/>
        </w:rPr>
        <w:t xml:space="preserve"> （三）单个交易日在某一合约上的撤单次数达到50次以上，且单笔撤单的撤单量达到合约最大下单手数的80%以上的。</w:t>
        <w:cr/>
      </w:r>
    </w:p>
    <w:p>
      <w:r>
        <w:rPr>
          <w:rFonts w:ascii="微软雅黑" w:eastAsia="微软雅黑" w:hAnsi="微软雅黑"/>
          <w:sz w:val="24"/>
        </w:rPr>
        <w:t xml:space="preserve">第七条  </w:t>
        <w:cr/>
      </w:r>
    </w:p>
    <w:p>
      <w:r>
        <w:rPr>
          <w:rFonts w:ascii="微软雅黑" w:eastAsia="微软雅黑" w:hAnsi="微软雅黑"/>
          <w:sz w:val="24"/>
        </w:rPr>
        <w:t>交易所的市价指令、止损（盈）指令、套利指令产生的自成交、频繁报撤单、大额报撤单行为不构成异常交易行为。</w:t>
        <w:cr/>
      </w:r>
    </w:p>
    <w:p>
      <w:r>
        <w:rPr>
          <w:rFonts w:ascii="微软雅黑" w:eastAsia="微软雅黑" w:hAnsi="微软雅黑"/>
          <w:sz w:val="24"/>
        </w:rPr>
        <w:t>套期保值交易产生的自成交、频繁报撤单、大额报撤单行为不构成异常交易行为。</w:t>
        <w:cr/>
      </w:r>
    </w:p>
    <w:p>
      <w:r>
        <w:rPr>
          <w:rFonts w:ascii="微软雅黑" w:eastAsia="微软雅黑" w:hAnsi="微软雅黑"/>
          <w:sz w:val="24"/>
        </w:rPr>
        <w:t>做市交易产生的频繁报撤单行为不构成异常交易行为。</w:t>
        <w:cr/>
      </w:r>
    </w:p>
    <w:p>
      <w:r>
        <w:rPr>
          <w:rFonts w:ascii="微软雅黑" w:eastAsia="微软雅黑" w:hAnsi="微软雅黑"/>
          <w:sz w:val="24"/>
        </w:rPr>
        <w:t>除上述情形外，实施申报费的合约上符合交易所公布情形的频繁报撤单行为不构成异常交易行为。</w:t>
        <w:cr/>
      </w:r>
    </w:p>
    <w:p>
      <w:r>
        <w:rPr>
          <w:rFonts w:ascii="微软雅黑" w:eastAsia="微软雅黑" w:hAnsi="微软雅黑"/>
          <w:sz w:val="24"/>
        </w:rPr>
        <w:t xml:space="preserve">第八条  </w:t>
        <w:cr/>
      </w:r>
    </w:p>
    <w:p>
      <w:r>
        <w:rPr>
          <w:rFonts w:ascii="微软雅黑" w:eastAsia="微软雅黑" w:hAnsi="微软雅黑"/>
          <w:sz w:val="24"/>
        </w:rPr>
        <w:t>客户、非期货公司会员、境外特殊非经纪参与者单个交易日在两个以上期货合约或者期权合约上因自成交、频繁报撤单、大额报撤单达到交易所处理标准的，同一种异常交易行为按照发生一次认定。</w:t>
        <w:cr/>
      </w:r>
    </w:p>
    <w:p>
      <w:r>
        <w:rPr>
          <w:rFonts w:ascii="微软雅黑" w:eastAsia="微软雅黑" w:hAnsi="微软雅黑"/>
          <w:sz w:val="24"/>
        </w:rPr>
        <w:t>交易所对期货、期权合约上的自成交、频繁报撤单、大额报撤单行为分别统计和处理。</w:t>
        <w:cr/>
      </w:r>
    </w:p>
    <w:p>
      <w:r>
        <w:rPr>
          <w:rFonts w:ascii="微软雅黑" w:eastAsia="微软雅黑" w:hAnsi="微软雅黑"/>
          <w:sz w:val="24"/>
        </w:rPr>
        <w:t xml:space="preserve">第九条  </w:t>
        <w:cr/>
      </w:r>
    </w:p>
    <w:p>
      <w:r>
        <w:rPr>
          <w:rFonts w:ascii="微软雅黑" w:eastAsia="微软雅黑" w:hAnsi="微软雅黑"/>
          <w:sz w:val="24"/>
        </w:rPr>
        <w:t>交易所对实际控制关系账户的自成交、频繁报撤单、大额报撤单等异常交易行为合并计算，其处理标准与客户、非期货公司会员、境外特殊非经纪参与者相同。</w:t>
        <w:cr/>
      </w:r>
    </w:p>
    <w:p>
      <w:r>
        <w:rPr>
          <w:rFonts w:ascii="微软雅黑" w:eastAsia="微软雅黑" w:hAnsi="微软雅黑"/>
          <w:sz w:val="24"/>
        </w:rPr>
        <w:t xml:space="preserve">第十条  </w:t>
        <w:cr/>
      </w:r>
    </w:p>
    <w:p>
      <w:r>
        <w:rPr>
          <w:rFonts w:ascii="微软雅黑" w:eastAsia="微软雅黑" w:hAnsi="微软雅黑"/>
          <w:sz w:val="24"/>
        </w:rPr>
        <w:t>对于未达到交易所异常交易行为处理标准或者未被认定为异常交易行为的自成交、频繁报撤单、大额报撤单，若构成其他违规行为的，按照交易所有关规定处理。</w:t>
        <w:cr/>
      </w:r>
    </w:p>
    <w:p>
      <w:pPr>
        <w:pStyle w:val="标题 1"/>
      </w:pPr>
      <w:r>
        <w:rPr>
          <w:rFonts w:ascii="微软雅黑" w:eastAsia="微软雅黑" w:hAnsi="微软雅黑"/>
          <w:sz w:val="24"/>
        </w:rPr>
        <w:t>第三章  异常交易行为处理</w:t>
        <w:cr/>
      </w:r>
    </w:p>
    <w:p>
      <w:r>
        <w:rPr>
          <w:rFonts w:ascii="微软雅黑" w:eastAsia="微软雅黑" w:hAnsi="微软雅黑"/>
          <w:sz w:val="24"/>
        </w:rPr>
        <w:t xml:space="preserve">第十一条  </w:t>
        <w:cr/>
      </w:r>
    </w:p>
    <w:p>
      <w:r>
        <w:rPr>
          <w:rFonts w:ascii="微软雅黑" w:eastAsia="微软雅黑" w:hAnsi="微软雅黑"/>
          <w:sz w:val="24"/>
        </w:rPr>
        <w:t xml:space="preserve">出现本办法第五条所列异常交易行为之一的，交易所可以根据情节轻重采取下列自律管理措施： </w:t>
        <w:cr/>
      </w:r>
    </w:p>
    <w:p>
      <w:r>
        <w:rPr>
          <w:rFonts w:ascii="微软雅黑" w:eastAsia="微软雅黑" w:hAnsi="微软雅黑"/>
          <w:sz w:val="24"/>
        </w:rPr>
        <w:t xml:space="preserve"> （一）电话提示； </w:t>
        <w:cr/>
      </w:r>
    </w:p>
    <w:p>
      <w:r>
        <w:rPr>
          <w:rFonts w:ascii="微软雅黑" w:eastAsia="微软雅黑" w:hAnsi="微软雅黑"/>
          <w:sz w:val="24"/>
        </w:rPr>
        <w:t xml:space="preserve"> （二）要求报告情况； </w:t>
        <w:cr/>
      </w:r>
    </w:p>
    <w:p>
      <w:r>
        <w:rPr>
          <w:rFonts w:ascii="微软雅黑" w:eastAsia="微软雅黑" w:hAnsi="微软雅黑"/>
          <w:sz w:val="24"/>
        </w:rPr>
        <w:t xml:space="preserve"> （三）列入重点监管名单； </w:t>
        <w:cr/>
      </w:r>
    </w:p>
    <w:p>
      <w:r>
        <w:rPr>
          <w:rFonts w:ascii="微软雅黑" w:eastAsia="微软雅黑" w:hAnsi="微软雅黑"/>
          <w:sz w:val="24"/>
        </w:rPr>
        <w:t xml:space="preserve"> （四）向会员、境外特殊经纪参与者通报； </w:t>
        <w:cr/>
      </w:r>
    </w:p>
    <w:p>
      <w:r>
        <w:rPr>
          <w:rFonts w:ascii="微软雅黑" w:eastAsia="微软雅黑" w:hAnsi="微软雅黑"/>
          <w:sz w:val="24"/>
        </w:rPr>
        <w:t xml:space="preserve"> （五）约见谈话； </w:t>
        <w:cr/>
      </w:r>
    </w:p>
    <w:p>
      <w:r>
        <w:rPr>
          <w:rFonts w:ascii="微软雅黑" w:eastAsia="微软雅黑" w:hAnsi="微软雅黑"/>
          <w:sz w:val="24"/>
        </w:rPr>
        <w:t xml:space="preserve"> （六）限制开仓； </w:t>
        <w:cr/>
      </w:r>
    </w:p>
    <w:p>
      <w:r>
        <w:rPr>
          <w:rFonts w:ascii="微软雅黑" w:eastAsia="微软雅黑" w:hAnsi="微软雅黑"/>
          <w:sz w:val="24"/>
        </w:rPr>
        <w:t xml:space="preserve"> （七）根据交易所业务规则可以采取的其他自律管理措施。</w:t>
        <w:cr/>
      </w:r>
    </w:p>
    <w:p>
      <w:r>
        <w:rPr>
          <w:rFonts w:ascii="微软雅黑" w:eastAsia="微软雅黑" w:hAnsi="微软雅黑"/>
          <w:sz w:val="24"/>
        </w:rPr>
        <w:t>被采取限制开仓自律管理措施的客户、非期货公司会员、境外特殊非经纪参与者，交易所将向市场公布。</w:t>
        <w:cr/>
      </w:r>
    </w:p>
    <w:p>
      <w:r>
        <w:rPr>
          <w:rFonts w:ascii="微软雅黑" w:eastAsia="微软雅黑" w:hAnsi="微软雅黑"/>
          <w:sz w:val="24"/>
        </w:rPr>
        <w:t>出现异常交易行为并涉嫌违规的，交易所同时按照《大连商品交易所违规处理办法》进行处理；涉嫌违反法律、法规或者规章的，交易所提请中国证监会进行立案调查。</w:t>
        <w:cr/>
      </w:r>
    </w:p>
    <w:p>
      <w:r>
        <w:rPr>
          <w:rFonts w:ascii="微软雅黑" w:eastAsia="微软雅黑" w:hAnsi="微软雅黑"/>
          <w:sz w:val="24"/>
        </w:rPr>
        <w:t xml:space="preserve">第十二条  </w:t>
        <w:cr/>
      </w:r>
    </w:p>
    <w:p>
      <w:r>
        <w:rPr>
          <w:rFonts w:ascii="微软雅黑" w:eastAsia="微软雅黑" w:hAnsi="微软雅黑"/>
          <w:sz w:val="24"/>
        </w:rPr>
        <w:t xml:space="preserve">客户自成交、频繁报撤单、大额报撤单行为达到交易所处理标准的，交易所按照以下程序进行处理： </w:t>
        <w:cr/>
      </w:r>
    </w:p>
    <w:p>
      <w:r>
        <w:rPr>
          <w:rFonts w:ascii="微软雅黑" w:eastAsia="微软雅黑" w:hAnsi="微软雅黑"/>
          <w:sz w:val="24"/>
        </w:rPr>
        <w:t xml:space="preserve"> （一）第一次达到处理标准的，交易所于当日对客户所在期货公司会员、境外特殊经纪参与者进行提示，要求其及时将交易所提示转达客户，对客户进行教育、引导、劝阻及制止； </w:t>
        <w:cr/>
      </w:r>
    </w:p>
    <w:p>
      <w:r>
        <w:rPr>
          <w:rFonts w:ascii="微软雅黑" w:eastAsia="微软雅黑" w:hAnsi="微软雅黑"/>
          <w:sz w:val="24"/>
        </w:rPr>
        <w:t xml:space="preserve"> （二）第二次达到处理标准的，交易所将该客户列入重点监管名单，同时向客户所在期货公司会员、境外特殊经纪参与者通报； </w:t>
        <w:cr/>
      </w:r>
    </w:p>
    <w:p>
      <w:r>
        <w:rPr>
          <w:rFonts w:ascii="微软雅黑" w:eastAsia="微软雅黑" w:hAnsi="微软雅黑"/>
          <w:sz w:val="24"/>
        </w:rPr>
        <w:t xml:space="preserve"> （三）第三次达到处理标准的，交易所于当日闭市后对该客户采取限制开仓的自律管理措施，限制开仓的时间为1个月。</w:t>
        <w:cr/>
      </w:r>
    </w:p>
    <w:p>
      <w:r>
        <w:rPr>
          <w:rFonts w:ascii="微软雅黑" w:eastAsia="微软雅黑" w:hAnsi="微软雅黑"/>
          <w:sz w:val="24"/>
        </w:rPr>
        <w:t xml:space="preserve">第十三条  </w:t>
        <w:cr/>
      </w:r>
    </w:p>
    <w:p>
      <w:r>
        <w:rPr>
          <w:rFonts w:ascii="微软雅黑" w:eastAsia="微软雅黑" w:hAnsi="微软雅黑"/>
          <w:sz w:val="24"/>
        </w:rPr>
        <w:t xml:space="preserve">非期货公司会员、境外特殊非经纪参与者自成交、频繁报撤单、大额报撤单行为达到交易所处理标准的，交易所按照以下程序进行处理： </w:t>
        <w:cr/>
      </w:r>
    </w:p>
    <w:p>
      <w:r>
        <w:rPr>
          <w:rFonts w:ascii="微软雅黑" w:eastAsia="微软雅黑" w:hAnsi="微软雅黑"/>
          <w:sz w:val="24"/>
        </w:rPr>
        <w:t xml:space="preserve"> （一）第一次达到处理标准的，交易所对该非期货公司会员、境外特殊非经纪参与者的指定联系人进行提示； </w:t>
        <w:cr/>
      </w:r>
    </w:p>
    <w:p>
      <w:r>
        <w:rPr>
          <w:rFonts w:ascii="微软雅黑" w:eastAsia="微软雅黑" w:hAnsi="微软雅黑"/>
          <w:sz w:val="24"/>
        </w:rPr>
        <w:t xml:space="preserve"> （二）第二次达到处理标准的，交易所对该非期货公司会员、境外特殊非经纪参与者的高级管理人员进行约见谈话； </w:t>
        <w:cr/>
      </w:r>
    </w:p>
    <w:p>
      <w:r>
        <w:rPr>
          <w:rFonts w:ascii="微软雅黑" w:eastAsia="微软雅黑" w:hAnsi="微软雅黑"/>
          <w:sz w:val="24"/>
        </w:rPr>
        <w:t xml:space="preserve"> （三）第三次达到处理标准的，交易所对该非期货公司会员、境外特殊非经纪参与者采取限制开仓的自律管理措施，限制开仓的时间为3个月。</w:t>
        <w:cr/>
      </w:r>
    </w:p>
    <w:p>
      <w:r>
        <w:rPr>
          <w:rFonts w:ascii="微软雅黑" w:eastAsia="微软雅黑" w:hAnsi="微软雅黑"/>
          <w:sz w:val="24"/>
        </w:rPr>
        <w:t xml:space="preserve">第十四条  </w:t>
        <w:cr/>
      </w:r>
    </w:p>
    <w:p>
      <w:r>
        <w:rPr>
          <w:rFonts w:ascii="微软雅黑" w:eastAsia="微软雅黑" w:hAnsi="微软雅黑"/>
          <w:sz w:val="24"/>
        </w:rPr>
        <w:t>完全由客户构成的实际控制关系账户组出现自成交、频繁报撤单、大额报撤单行为达到交易所处理标准的，交易所按照本办法第十二条的规定进行处理。</w:t>
        <w:cr/>
      </w:r>
    </w:p>
    <w:p>
      <w:r>
        <w:rPr>
          <w:rFonts w:ascii="微软雅黑" w:eastAsia="微软雅黑" w:hAnsi="微软雅黑"/>
          <w:sz w:val="24"/>
        </w:rPr>
        <w:t>包含非期货公司会员或者境外特殊非经纪参与者的实际控制关系账户组出现自成交、频繁报撤单、大额报撤单行为达到交易所处理标准的，交易所按照本办法第十三条的规定进行处理。</w:t>
        <w:cr/>
      </w:r>
    </w:p>
    <w:p>
      <w:r>
        <w:rPr>
          <w:rFonts w:ascii="微软雅黑" w:eastAsia="微软雅黑" w:hAnsi="微软雅黑"/>
          <w:sz w:val="24"/>
        </w:rPr>
        <w:t xml:space="preserve">第十五条  </w:t>
        <w:cr/>
      </w:r>
    </w:p>
    <w:p>
      <w:r>
        <w:rPr>
          <w:rFonts w:ascii="微软雅黑" w:eastAsia="微软雅黑" w:hAnsi="微软雅黑"/>
          <w:sz w:val="24"/>
        </w:rPr>
        <w:t>客户自成交、频繁报撤单、大额报撤单行为发生在两个以上期货公司会员、境外特殊经纪参与者的，交易所根据异常交易行为的类别，分别选择自成交、频繁报撤单、大额报撤单行为发生次数最多的期货公司会员、境外特殊经纪参与者进行提示。</w:t>
        <w:cr/>
      </w:r>
    </w:p>
    <w:p>
      <w:pPr>
        <w:pStyle w:val="标题 1"/>
      </w:pPr>
      <w:r>
        <w:rPr>
          <w:rFonts w:ascii="微软雅黑" w:eastAsia="微软雅黑" w:hAnsi="微软雅黑"/>
          <w:sz w:val="24"/>
        </w:rPr>
        <w:t>第四章  监督责任</w:t>
        <w:cr/>
      </w:r>
    </w:p>
    <w:p>
      <w:r>
        <w:rPr>
          <w:rFonts w:ascii="微软雅黑" w:eastAsia="微软雅黑" w:hAnsi="微软雅黑"/>
          <w:sz w:val="24"/>
        </w:rPr>
        <w:t xml:space="preserve">第十六条  </w:t>
        <w:cr/>
      </w:r>
    </w:p>
    <w:p>
      <w:r>
        <w:rPr>
          <w:rFonts w:ascii="微软雅黑" w:eastAsia="微软雅黑" w:hAnsi="微软雅黑"/>
          <w:sz w:val="24"/>
        </w:rPr>
        <w:t>期货公司会员、境外特殊经纪参与者、境外中介机构应当密切关注客户的交易行为，积极防范客户在交易中可能出现的异常交易行为，引导客户理性、合规参与期货交易。</w:t>
        <w:cr/>
      </w:r>
    </w:p>
    <w:p>
      <w:r>
        <w:rPr>
          <w:rFonts w:ascii="微软雅黑" w:eastAsia="微软雅黑" w:hAnsi="微软雅黑"/>
          <w:sz w:val="24"/>
        </w:rPr>
        <w:t>期货公司会员、境外特殊经纪参与者、境外中介机构发现客户在期货交易过程中出现本办法第五条所列异常交易行为之一的，应当及时予以提醒、劝阻和制止，并及时向交易所报告。</w:t>
        <w:cr/>
      </w:r>
    </w:p>
    <w:p>
      <w:r>
        <w:rPr>
          <w:rFonts w:ascii="微软雅黑" w:eastAsia="微软雅黑" w:hAnsi="微软雅黑"/>
          <w:sz w:val="24"/>
        </w:rPr>
        <w:t xml:space="preserve">第十七条  </w:t>
        <w:cr/>
      </w:r>
    </w:p>
    <w:p>
      <w:r>
        <w:rPr>
          <w:rFonts w:ascii="微软雅黑" w:eastAsia="微软雅黑" w:hAnsi="微软雅黑"/>
          <w:sz w:val="24"/>
        </w:rPr>
        <w:t>客户、非期货公司会员、境外特殊非经纪参与者采用程序化方式交易的，应当在程序化交易前向交易所进行报备。</w:t>
        <w:cr/>
      </w:r>
    </w:p>
    <w:p>
      <w:r>
        <w:rPr>
          <w:rFonts w:ascii="微软雅黑" w:eastAsia="微软雅黑" w:hAnsi="微软雅黑"/>
          <w:sz w:val="24"/>
        </w:rPr>
        <w:t>交易所发现客户、非期货公司会员、境外特殊非经纪参与者可能存在程序化交易的，可以要求其进行报备，有关要求由交易所另行通知。</w:t>
        <w:cr/>
      </w:r>
    </w:p>
    <w:p>
      <w:r>
        <w:rPr>
          <w:rFonts w:ascii="微软雅黑" w:eastAsia="微软雅黑" w:hAnsi="微软雅黑"/>
          <w:sz w:val="24"/>
        </w:rPr>
        <w:t xml:space="preserve">第十八条  </w:t>
        <w:cr/>
      </w:r>
    </w:p>
    <w:p>
      <w:r>
        <w:rPr>
          <w:rFonts w:ascii="微软雅黑" w:eastAsia="微软雅黑" w:hAnsi="微软雅黑"/>
          <w:sz w:val="24"/>
        </w:rPr>
        <w:t>交易所对存在异常交易行为的客户采取有关自律管理措施的，期货公司会员、境外特殊经纪参与者、境外中介机构应当及时通知相关客户，保留有关证据，并采取有效措施规范客户交易行为。</w:t>
        <w:cr/>
      </w:r>
    </w:p>
    <w:p>
      <w:r>
        <w:rPr>
          <w:rFonts w:ascii="微软雅黑" w:eastAsia="微软雅黑" w:hAnsi="微软雅黑"/>
          <w:sz w:val="24"/>
        </w:rPr>
        <w:t xml:space="preserve">第十九条  </w:t>
        <w:cr/>
      </w:r>
    </w:p>
    <w:p>
      <w:r>
        <w:rPr>
          <w:rFonts w:ascii="微软雅黑" w:eastAsia="微软雅黑" w:hAnsi="微软雅黑"/>
          <w:sz w:val="24"/>
        </w:rPr>
        <w:t xml:space="preserve">期货公司会员、境外特殊经纪参与者、境外中介机构具有下列情形之一的，交易所可以责令其整改，采取电话提示、约见谈话、发出监管警示函、发出监管意见函等自律管理措施： </w:t>
        <w:cr/>
      </w:r>
    </w:p>
    <w:p>
      <w:r>
        <w:rPr>
          <w:rFonts w:ascii="微软雅黑" w:eastAsia="微软雅黑" w:hAnsi="微软雅黑"/>
          <w:sz w:val="24"/>
        </w:rPr>
        <w:t xml:space="preserve"> （一）未及时、准确地向客户传达、送达交易所有关自律管理措施； </w:t>
        <w:cr/>
      </w:r>
    </w:p>
    <w:p>
      <w:r>
        <w:rPr>
          <w:rFonts w:ascii="微软雅黑" w:eastAsia="微软雅黑" w:hAnsi="微软雅黑"/>
          <w:sz w:val="24"/>
        </w:rPr>
        <w:t xml:space="preserve"> （二）未采取有效措施制止客户异常交易行为； </w:t>
        <w:cr/>
      </w:r>
    </w:p>
    <w:p>
      <w:r>
        <w:rPr>
          <w:rFonts w:ascii="微软雅黑" w:eastAsia="微软雅黑" w:hAnsi="微软雅黑"/>
          <w:sz w:val="24"/>
        </w:rPr>
        <w:t xml:space="preserve"> （三）未按照交易所要求尽责对涉嫌违法违规行为协助调查或者存在故意拖延、隐瞒和遗漏等行为； </w:t>
        <w:cr/>
      </w:r>
    </w:p>
    <w:p>
      <w:r>
        <w:rPr>
          <w:rFonts w:ascii="微软雅黑" w:eastAsia="微软雅黑" w:hAnsi="微软雅黑"/>
          <w:sz w:val="24"/>
        </w:rPr>
        <w:t xml:space="preserve"> （四）纵容、诱导、怂恿、支持客户进行异常交易； </w:t>
        <w:cr/>
      </w:r>
    </w:p>
    <w:p>
      <w:r>
        <w:rPr>
          <w:rFonts w:ascii="微软雅黑" w:eastAsia="微软雅黑" w:hAnsi="微软雅黑"/>
          <w:sz w:val="24"/>
        </w:rPr>
        <w:t xml:space="preserve"> （五）交易所认定的其他情形。</w:t>
        <w:cr/>
      </w:r>
    </w:p>
    <w:p>
      <w:r>
        <w:rPr>
          <w:rFonts w:ascii="微软雅黑" w:eastAsia="微软雅黑" w:hAnsi="微软雅黑"/>
          <w:sz w:val="24"/>
        </w:rPr>
        <w:t xml:space="preserve">第二十条  </w:t>
        <w:cr/>
      </w:r>
    </w:p>
    <w:p>
      <w:r>
        <w:rPr>
          <w:rFonts w:ascii="微软雅黑" w:eastAsia="微软雅黑" w:hAnsi="微软雅黑"/>
          <w:sz w:val="24"/>
        </w:rPr>
        <w:t>期货公司会员、境外特殊经纪参与者、境外中介机构未尽到相关义务，交易所已向同一期货公司会员、境外特殊经纪参与者、境外中介机构发出两次监管警示函的，第三次将对该期货公司会员、境外特殊经纪参与者、境外中介机构发出监管意见函。</w:t>
        <w:cr/>
      </w:r>
    </w:p>
    <w:p>
      <w:r>
        <w:rPr>
          <w:rFonts w:ascii="微软雅黑" w:eastAsia="微软雅黑" w:hAnsi="微软雅黑"/>
          <w:sz w:val="24"/>
        </w:rPr>
        <w:t>涉嫌违规的，按照《大连商品交易所违规处理办法》进行处理。</w:t>
        <w:cr/>
      </w:r>
    </w:p>
    <w:p>
      <w:pPr>
        <w:pStyle w:val="标题 1"/>
      </w:pPr>
      <w:r>
        <w:rPr>
          <w:rFonts w:ascii="微软雅黑" w:eastAsia="微软雅黑" w:hAnsi="微软雅黑"/>
          <w:sz w:val="24"/>
        </w:rPr>
        <w:t>第五章  附则</w:t>
        <w:cr/>
      </w:r>
    </w:p>
    <w:p>
      <w:r>
        <w:rPr>
          <w:rFonts w:ascii="微软雅黑" w:eastAsia="微软雅黑" w:hAnsi="微软雅黑"/>
          <w:sz w:val="24"/>
        </w:rPr>
        <w:t xml:space="preserve">第二十一条  </w:t>
        <w:cr/>
      </w:r>
    </w:p>
    <w:p>
      <w:r>
        <w:rPr>
          <w:rFonts w:ascii="微软雅黑" w:eastAsia="微软雅黑" w:hAnsi="微软雅黑"/>
          <w:sz w:val="24"/>
        </w:rPr>
        <w:t>本办法所称期货交易包括以期货合约和期权合约为交易标的的交易活动。</w:t>
        <w:cr/>
      </w:r>
    </w:p>
    <w:p>
      <w:r>
        <w:rPr>
          <w:rFonts w:ascii="微软雅黑" w:eastAsia="微软雅黑" w:hAnsi="微软雅黑"/>
          <w:sz w:val="24"/>
        </w:rPr>
        <w:t xml:space="preserve">第二十二条  </w:t>
        <w:cr/>
      </w:r>
    </w:p>
    <w:p>
      <w:r>
        <w:rPr>
          <w:rFonts w:ascii="微软雅黑" w:eastAsia="微软雅黑" w:hAnsi="微软雅黑"/>
          <w:sz w:val="24"/>
        </w:rPr>
        <w:t>本办法所称“以上”均包含本数。</w:t>
        <w:cr/>
      </w:r>
    </w:p>
    <w:p>
      <w:r>
        <w:rPr>
          <w:rFonts w:ascii="微软雅黑" w:eastAsia="微软雅黑" w:hAnsi="微软雅黑"/>
          <w:sz w:val="24"/>
        </w:rPr>
        <w:t xml:space="preserve">第二十三条  </w:t>
        <w:cr/>
      </w:r>
    </w:p>
    <w:p>
      <w:r>
        <w:rPr>
          <w:rFonts w:ascii="微软雅黑" w:eastAsia="微软雅黑" w:hAnsi="微软雅黑"/>
          <w:sz w:val="24"/>
        </w:rPr>
        <w:t>本办法规定的异常交易次数、自律管理措施次数以一个自然年度为期间进行统计。</w:t>
        <w:cr/>
      </w:r>
    </w:p>
    <w:p>
      <w:r>
        <w:rPr>
          <w:rFonts w:ascii="微软雅黑" w:eastAsia="微软雅黑" w:hAnsi="微软雅黑"/>
          <w:sz w:val="24"/>
        </w:rPr>
        <w:t xml:space="preserve">第二十四条  </w:t>
        <w:cr/>
      </w:r>
    </w:p>
    <w:p>
      <w:r>
        <w:rPr>
          <w:rFonts w:ascii="微软雅黑" w:eastAsia="微软雅黑" w:hAnsi="微软雅黑"/>
          <w:sz w:val="24"/>
        </w:rPr>
        <w:t>本办法规定的申报费按照《大连商品交易所结算管理办法》等有关规定执行。</w:t>
        <w:cr/>
      </w:r>
    </w:p>
    <w:p>
      <w:r>
        <w:rPr>
          <w:rFonts w:ascii="微软雅黑" w:eastAsia="微软雅黑" w:hAnsi="微软雅黑"/>
          <w:sz w:val="24"/>
        </w:rPr>
        <w:t xml:space="preserve">第二十五条  </w:t>
        <w:cr/>
      </w:r>
    </w:p>
    <w:p>
      <w:r>
        <w:rPr>
          <w:rFonts w:ascii="微软雅黑" w:eastAsia="微软雅黑" w:hAnsi="微软雅黑"/>
          <w:sz w:val="24"/>
        </w:rPr>
        <w:t>本办法由交易所负责解释。</w:t>
        <w:cr/>
      </w:r>
    </w:p>
    <w:p>
      <w:r>
        <w:rPr>
          <w:rFonts w:ascii="微软雅黑" w:eastAsia="微软雅黑" w:hAnsi="微软雅黑"/>
          <w:sz w:val="24"/>
        </w:rPr>
        <w:t xml:space="preserve">第二十六条  </w:t>
        <w:cr/>
      </w:r>
    </w:p>
    <w:p>
      <w:r>
        <w:rPr>
          <w:rFonts w:ascii="微软雅黑" w:eastAsia="微软雅黑" w:hAnsi="微软雅黑"/>
          <w:sz w:val="24"/>
        </w:rPr>
        <w:t>本办法自公布之日起实施。</w:t>
        <w:cr/>
      </w:r>
    </w:p>
    <w:sectPr>
      <w:footerReference w:type="default" r:id="rId3"/>
    </w:sectPr>
  </w:body>
</w:document>
</file>

<file path=word/footer1.xml><?xml version="1.0" encoding="utf-8"?>
<w:ftr xmlns:w="http://schemas.openxmlformats.org/wordprocessingml/2006/main">
  <w:p>
    <w:pPr>
      <w:pBdr>
        <w:top w:val="thick"/>
      </w:pBdr>
      <w:jc w:val="center"/>
      <w:textAlignment w:val="center"/>
    </w:pPr>
    <w:r>
      <w:rPr>
        <w:rFonts w:ascii="微软雅黑" w:eastAsia="微软雅黑" w:hAnsi="微软雅黑"/>
        <w:sz w:val="24"/>
      </w:rPr>
      <w:t>第</w:t>
    </w:r>
    <w:r>
      <w:fldChar w:fldCharType="begin"/>
    </w:r>
    <w:r>
      <w:rPr>
        <w:rFonts w:ascii="微软雅黑" w:eastAsia="微软雅黑" w:hAnsi="微软雅黑"/>
        <w:sz w:val="24"/>
      </w:rPr>
      <w:instrText xml:space="preserve">PAGE  \* MERGEFORMAT</w:instrText>
      <w:fldChar w:fldCharType="end"/>
    </w:r>
    <w:r>
      <w:rPr>
        <w:rFonts w:ascii="微软雅黑" w:eastAsia="微软雅黑" w:hAnsi="微软雅黑"/>
        <w:sz w:val="24"/>
      </w:rPr>
      <w:t>页</w:t>
    </w:r>
  </w:p>
</w:ftr>
</file>

<file path=word/settings.xml><?xml version="1.0" encoding="utf-8"?>
<w:settings xmlns:w="http://schemas.openxmlformats.org/wordprocessingml/2006/main"/>
</file>

<file path=word/styles.xml><?xml version="1.0" encoding="utf-8"?>
<w:styles xmlns:w="http://schemas.openxmlformats.org/wordprocessingml/2006/main">
  <w:style w:styleId="标题 1" w:type="paragraph">
    <w:name w:val="标题 1"/>
    <w:uiPriority w:val="1"/>
    <w:unhideWhenUsed/>
    <w:qFormat/>
    <w:pPr>
      <w:outlineLvl w:val="1"/>
    </w:pPr>
  </w:style>
</w:styles>
</file>

<file path=word/_rels/document.xml.rels><?xml version="1.0" encoding="UTF-8" standalone="no"?>
<Relationships xmlns="http://schemas.openxmlformats.org/package/2006/relationships">
<Relationship Id="rId1" Target="settings.xml" Type="http://schemas.openxmlformats.org/officeDocument/2006/relationships/settings"/>
<Relationship Id="rId2" Target="styles.xml" Type="http://schemas.openxmlformats.org/officeDocument/2006/relationships/styles"/>
<Relationship Id="rId3" Target="footer1.xml" Type="http://schemas.openxmlformats.org/officeDocument/2006/relationships/footer"/>
</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2026-07-21T12:44:51Z</dcterms:created>
  <dc:creator>Apache POI</dc:creator>
</cp:coreProperties>
</file>