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6472C7" w14:textId="77777777" w:rsidR="00D970C4" w:rsidRDefault="00D970C4" w:rsidP="00D970C4">
      <w:pPr>
        <w:pStyle w:val="21"/>
        <w:shd w:val="clear" w:color="auto" w:fill="FFFFFF"/>
        <w:spacing w:before="0"/>
        <w:jc w:val="center"/>
        <w:rPr>
          <w:rFonts w:ascii="微软雅黑" w:eastAsia="微软雅黑" w:hAnsi="微软雅黑"/>
          <w:b w:val="0"/>
          <w:bCs w:val="0"/>
          <w:color w:val="2772A1"/>
          <w:sz w:val="27"/>
          <w:szCs w:val="27"/>
          <w:lang w:eastAsia="zh-CN"/>
        </w:rPr>
      </w:pPr>
      <w:r>
        <w:rPr>
          <w:rFonts w:ascii="微软雅黑" w:eastAsia="微软雅黑" w:hAnsi="微软雅黑" w:hint="eastAsia"/>
          <w:b w:val="0"/>
          <w:bCs w:val="0"/>
          <w:color w:val="2772A1"/>
          <w:sz w:val="27"/>
          <w:szCs w:val="27"/>
          <w:lang w:eastAsia="zh-CN"/>
        </w:rPr>
        <w:t>大连商品交易所风险管理办法</w:t>
      </w:r>
    </w:p>
    <w:p w14:paraId="44940CFE" w14:textId="6EDA1C67" w:rsidR="00D970C4" w:rsidRDefault="00D970C4" w:rsidP="00D970C4">
      <w:pPr>
        <w:pStyle w:val="summary"/>
        <w:shd w:val="clear" w:color="auto" w:fill="FFFFFF"/>
        <w:spacing w:before="0" w:beforeAutospacing="0" w:after="0" w:afterAutospacing="0"/>
        <w:jc w:val="center"/>
        <w:rPr>
          <w:rFonts w:ascii="微软雅黑" w:eastAsia="微软雅黑" w:hAnsi="微软雅黑" w:hint="eastAsia"/>
          <w:color w:val="666666"/>
          <w:sz w:val="21"/>
          <w:szCs w:val="21"/>
        </w:rPr>
      </w:pPr>
      <w:r>
        <w:rPr>
          <w:rFonts w:ascii="微软雅黑" w:eastAsia="微软雅黑" w:hAnsi="微软雅黑"/>
          <w:noProof/>
          <w:color w:val="333333"/>
          <w:sz w:val="21"/>
          <w:szCs w:val="21"/>
        </w:rPr>
        <w:drawing>
          <wp:inline distT="0" distB="0" distL="0" distR="0" wp14:anchorId="731D2C78" wp14:editId="2AE35900">
            <wp:extent cx="267970" cy="267970"/>
            <wp:effectExtent l="0" t="0" r="0" b="0"/>
            <wp:docPr id="149713720" name="图片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413FDA6D" wp14:editId="018CBE90">
            <wp:extent cx="267970" cy="267970"/>
            <wp:effectExtent l="0" t="0" r="0" b="0"/>
            <wp:docPr id="1712839379" name="图片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49AB518D" wp14:editId="3DC0248A">
            <wp:extent cx="267970" cy="267970"/>
            <wp:effectExtent l="0" t="0" r="0" b="0"/>
            <wp:docPr id="1425323420" name="图片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EC337CC" w14:textId="77777777" w:rsidR="00D970C4" w:rsidRDefault="00D970C4" w:rsidP="00D970C4">
      <w:pPr>
        <w:pStyle w:val="affa"/>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（根据2025年2月14日</w:t>
      </w:r>
      <w:hyperlink r:id="rId12" w:tgtFrame="_blank" w:history="1">
        <w:r>
          <w:rPr>
            <w:rStyle w:val="aff9"/>
            <w:rFonts w:ascii="微软雅黑" w:eastAsia="微软雅黑" w:hAnsi="微软雅黑" w:hint="eastAsia"/>
            <w:color w:val="2772A1"/>
            <w:sz w:val="21"/>
            <w:szCs w:val="21"/>
            <w:u w:val="none"/>
          </w:rPr>
          <w:t>《关于修改&lt;大连商品交易所风险管理办法&gt;的公告》（〔2025〕16号）</w:t>
        </w:r>
      </w:hyperlink>
      <w:r>
        <w:rPr>
          <w:rFonts w:ascii="微软雅黑" w:eastAsia="微软雅黑" w:hAnsi="微软雅黑" w:hint="eastAsia"/>
          <w:color w:val="333333"/>
          <w:sz w:val="21"/>
          <w:szCs w:val="21"/>
        </w:rPr>
        <w:t>修改，修改部分自A2603、M2603、Y2603合约起施行。）</w:t>
      </w:r>
    </w:p>
    <w:p w14:paraId="224090E9" w14:textId="77777777" w:rsidR="00D970C4" w:rsidRDefault="00D970C4" w:rsidP="00D970C4">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第一章 总则</w:t>
      </w:r>
    </w:p>
    <w:p w14:paraId="2204019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第一条 为了加强期货交易风险管理，维护期货交易各方的合法权益，保证大连商品交易所(以下简称交易所)期货交易正常的进行，根据《大连商品交易所交易规则》，制定本办法。</w:t>
      </w:r>
    </w:p>
    <w:p w14:paraId="0EBE4B5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第二条 交易所风险管理实行保证金制度、涨跌停板制度、限仓制度、交易限额制度、大户报告制度、强行平仓制度和风险警示制度。</w:t>
      </w:r>
    </w:p>
    <w:p w14:paraId="355BF1C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第三条 交易所、会员、境外特殊参与者、境外中介机构和客户必须遵守本办法。境外特殊经纪参与者和境外中介机构应当辅助其委托交易结算的期货公司会员做好境外客户的强行平仓、大户报告、风险提示等工作。期货公司会员应当将涉及境外特殊经纪参与者的客户和境外中介机构的客户的“强行平仓通知书”、强行平仓结果、风险提示函等及时通知境外特殊经纪参与者和境外中介机构。</w:t>
      </w:r>
    </w:p>
    <w:p w14:paraId="23578EED" w14:textId="77777777" w:rsidR="00D970C4" w:rsidRDefault="00D970C4" w:rsidP="00D970C4">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第二章 保证金制度</w:t>
      </w:r>
    </w:p>
    <w:p w14:paraId="7112EAF1"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第四条 交易所实行保证金制度。各品种期货合约的最低交易保证金为合约价值的5%。</w:t>
      </w:r>
    </w:p>
    <w:p w14:paraId="7DCC1F6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当日开仓交易保证金按照前一交易日结算价收取相应标准的交易保证金；结算时，按照当日结算价收取相应标准的交易保证金。新上市期货合约挂牌当日的挂牌基准价视为该合约前一交易日的结算价。</w:t>
      </w:r>
    </w:p>
    <w:p w14:paraId="1ADCA16F"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合约在某一交易时间段的交易保证金标准自该交易时间段起始日前一交易日结算时起执行。</w:t>
      </w:r>
    </w:p>
    <w:p w14:paraId="1D29E708"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交易所可以根据市场情况调整各合约交易保证金标准。</w:t>
      </w:r>
    </w:p>
    <w:p w14:paraId="6B90F13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第五条 除线型低密度聚乙烯、聚氯乙烯、聚丙烯以外品种期货合约，自进入交割月份前一个月第十五个交易日起，交易所将分时间段逐步提高该合约的交易保证金标准。</w:t>
      </w:r>
    </w:p>
    <w:p w14:paraId="3283175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交易保证金标准为：</w:t>
      </w:r>
    </w:p>
    <w:tbl>
      <w:tblPr>
        <w:tblW w:w="0" w:type="auto"/>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375"/>
        <w:gridCol w:w="1485"/>
      </w:tblGrid>
      <w:tr w:rsidR="00D970C4" w14:paraId="3259A36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A22186C" w14:textId="77777777" w:rsidR="00D970C4" w:rsidRDefault="00D970C4">
            <w:pPr>
              <w:pStyle w:val="affa"/>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交易时间段</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90FE890" w14:textId="77777777" w:rsidR="00D970C4" w:rsidRDefault="00D970C4">
            <w:pPr>
              <w:pStyle w:val="affa"/>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交易保证金标准</w:t>
            </w:r>
          </w:p>
        </w:tc>
      </w:tr>
      <w:tr w:rsidR="00D970C4" w14:paraId="25DAEFA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3DF282C" w14:textId="77777777" w:rsidR="00D970C4" w:rsidRDefault="00D970C4">
            <w:pPr>
              <w:pStyle w:val="affa"/>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交割月份前一个月第十五个交易日起</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314F3D5" w14:textId="77777777" w:rsidR="00D970C4" w:rsidRDefault="00D970C4">
            <w:pPr>
              <w:pStyle w:val="affa"/>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w:t>
            </w:r>
          </w:p>
        </w:tc>
      </w:tr>
      <w:tr w:rsidR="00D970C4" w14:paraId="7E94DB7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B29634A" w14:textId="77777777" w:rsidR="00D970C4" w:rsidRDefault="00D970C4">
            <w:pPr>
              <w:pStyle w:val="affa"/>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交割月份第一个交易日起</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DD2E480" w14:textId="77777777" w:rsidR="00D970C4" w:rsidRDefault="00D970C4">
            <w:pPr>
              <w:pStyle w:val="affa"/>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w:t>
            </w:r>
          </w:p>
        </w:tc>
      </w:tr>
    </w:tbl>
    <w:p w14:paraId="2FB348D5"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线型低密度聚乙烯、聚氯乙烯、聚丙烯品种期货合约进入交割月份第一个交易日起，交易保证金标准为20%。</w:t>
      </w:r>
    </w:p>
    <w:p w14:paraId="0BFDD17F"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第六条 交易所可根据合约持仓量的增加提高交易保证金标准，并向市场公布。</w:t>
      </w:r>
    </w:p>
    <w:p w14:paraId="235ABED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第七条 当某期货合约出现涨跌停板的情况，则该期货合约的交易保证金按本办法第三章的有关规定执行。</w:t>
      </w:r>
    </w:p>
    <w:p w14:paraId="6B591A4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第八条 当某期货合约连续三个交易日按结算价计算的涨（跌）幅之和达到合约正常执行的涨跌幅的2倍，连续四个交易日按结算价计算的涨（跌）幅之和达到合约正常执行的涨跌幅的2.5倍，连续五个交易日按结算价计算的涨（跌）幅之和达到合约正常执行的涨跌幅的3倍时，交易所有权根据市场情况，采取单边或双边、同比例或不同比例、部分或全部会员、部分或全部境外特殊参与者提高交易保证金的措施。提高交易保证金的幅度不高于合约正常执行交易保证金的1倍。</w:t>
      </w:r>
    </w:p>
    <w:p w14:paraId="5452B2A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交易所采取上述措施须事先报告中国证监会。</w:t>
      </w:r>
    </w:p>
    <w:p w14:paraId="039D3AE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第九条 如遇法定节假日休市时间较长，交易所可以根据市场情况在休市前调整合约交易保证金标准和涨跌停板幅度。</w:t>
      </w:r>
    </w:p>
    <w:p w14:paraId="41E8FE7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第十条 交易所可以对全部或者部分品种、合约另行规定套期保值交易的保证金标准，并向市场公布。</w:t>
      </w:r>
    </w:p>
    <w:p w14:paraId="2276F991"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第十一条 交易所可以制定组合持仓的交易保证金标准。组合持仓是指按照交易所规定方式建立的符合条件的持仓组合。交易期间，非期货公司会员、境外特殊非经纪参与者和客户可以通过交易所提供的套利交易指令下单和向交易所申请对符合条件的持仓进行组合确认两种方式建立组合持仓；结算时，交易所可以将符合条件的持仓按照一定规则自动组合成组合持仓。</w:t>
      </w:r>
    </w:p>
    <w:p w14:paraId="4950FD73"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适用于组合持仓的品种、合约、组合类型、组合方式、组合优先级、交易保证金标准等，由交易所另行公布。交易所可以根据市场情况进行调整。</w:t>
      </w:r>
    </w:p>
    <w:p w14:paraId="43181372"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第十二条 交易期间建立的组合持仓，按前一个交易日结算时的组合持仓交易保证金标准收取保证金，保证金不足的按照《大连商品交易所结算管理办法》等规则规定执行。</w:t>
      </w:r>
    </w:p>
    <w:p w14:paraId="0DAEE11F"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结算时，交易所对组合持仓按照当日公布的组合持仓交易保证金标准收取保证金。</w:t>
      </w:r>
    </w:p>
    <w:p w14:paraId="08FF1A8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第十三条  同一交易编码持仓平仓，交易所在计算保证金时，视为先平非组合持仓后平组合持仓，组合持仓内部按照组合优先级从低到高顺序进行平仓。</w:t>
      </w:r>
    </w:p>
    <w:p w14:paraId="3DA9BD0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第十四条 对同时满足本办法有关调整交易保证金规定的合约，其交易保证金按照规定交易保证金数值中的较大值收取。</w:t>
      </w:r>
    </w:p>
    <w:p w14:paraId="33C6A046" w14:textId="77777777" w:rsidR="00D970C4" w:rsidRDefault="00D970C4" w:rsidP="00D970C4">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第三章 涨跌停板制度</w:t>
      </w:r>
    </w:p>
    <w:p w14:paraId="65FF5D4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第十五条 交易所实行价格涨跌停板制度，由交易所制定各期货合约的每日最大价格波动幅度。交易所可以根据市场情况调整各合约涨跌停板幅度。</w:t>
      </w:r>
    </w:p>
    <w:p w14:paraId="10A9F09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对同时满足本办法有关调整涨跌停板幅度规定的合约，其涨跌停板幅度按照规定涨跌停板幅度数值中的较大值确定。</w:t>
      </w:r>
    </w:p>
    <w:p w14:paraId="62809AFD"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第十六条 各品种期货合约交割月份以前的月份涨跌停板幅度为上一交易日结算价的4%，交割月份的涨跌停板幅度为上一交易日结算价的6%。</w:t>
      </w:r>
    </w:p>
    <w:p w14:paraId="7AC6C19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货合约自挂牌当日至有成交首日的涨跌停板幅度为合约正常执行的涨跌停板幅度的两倍，在有成交首日，未出现涨（跌）停板单边无连续报价的，下一交易日恢复到合约正常执行的涨跌停板幅度；出现涨（跌）停板单边无连续报价的，按照本办法第十九条规定执行。合约正常执行的涨跌停板幅度由交易所另行公布。</w:t>
      </w:r>
    </w:p>
    <w:p w14:paraId="35FD83FD"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第十七条 当某期货合约以涨跌停板价格申报时，成交撮合原则实行平仓优先和时间优先的原则。</w:t>
      </w:r>
    </w:p>
    <w:p w14:paraId="59BD5B5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第十八条 涨(跌)停板单边无连续报价（以下简称单边市）是指某一期货合约在某一交易日收市前5分钟内出现只有停板价位的买入(卖出)申报、没有停板价位的卖出(买入)申报，或者一有卖出(买入)申报就成交、但未打开停板价位的情况。</w:t>
      </w:r>
    </w:p>
    <w:p w14:paraId="50664863"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第十九条 自交易所上市的商品期货合约有成交首日起，在某一交易日（该交易日记为D1交易日，之后连续三个交易日分别记为D2、D3、D4交易日， D1交易日前一交易日为D0交易日）出现单边市，若D1交易日是期货合约有成交首日，则该合约D2交易日涨跌停板幅度在合约正常执行的涨跌停板幅度的基础上增加3个百分点；若D1交易日不是期货合约有成交首日，则该合约D2交易日涨跌停板幅度在D1交易日涨跌停板幅度的基础上增加3个百分点。D1交易日结算时，该合约交易保证金标准为在D2交易日涨跌停板幅度的基础上增加2个百分点。若该合约调整后的交易保证金标准低于D0交易日结算时的交易保证金标准，则按D0交易日结算时该合约交易保证金标准收取；若D1交</w:t>
      </w:r>
      <w:r>
        <w:rPr>
          <w:rFonts w:ascii="微软雅黑" w:eastAsia="微软雅黑" w:hAnsi="微软雅黑" w:hint="eastAsia"/>
          <w:color w:val="333333"/>
          <w:sz w:val="21"/>
          <w:szCs w:val="21"/>
        </w:rPr>
        <w:lastRenderedPageBreak/>
        <w:t>易日为该合约上市挂牌当日，则该合约D1交易日交易期间的交易保证金标准视为该合约D0交易日结算时的交易保证金标准。</w:t>
      </w:r>
    </w:p>
    <w:p w14:paraId="7EF3DCBF"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若D2交易日出现与D1交易日同方向单边市，则该合约D3交易日涨跌停板幅度在D2交易日涨跌停板幅度的基础上增加2个百分点。D2交易日结算时，该合约交易保证金标准为在D3交易日涨跌停板幅度的基础上增加2个百分点。若该合约调整后的交易保证金标准低于D1交易日结算时的交易保证金标准，则按D1交易日结算时该合约的交易保证金标准收取。</w:t>
      </w:r>
    </w:p>
    <w:p w14:paraId="6C6882F8"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若D3及以后交易日出现与D2交易日同方向单边市，则从D4交易日开始，涨跌停板幅度和交易保证金标准与D3交易日一致，直至合约不再出现同方向单边市。</w:t>
      </w:r>
    </w:p>
    <w:p w14:paraId="0075606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第二十条 当D2及以后交易日出现与前一交易日反方向单边市，则该交易日视为D1交易日。</w:t>
      </w:r>
    </w:p>
    <w:p w14:paraId="32001015"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第二十一条 当D2及以后交易日未出现单边市，则该交易日结算时交易保证金恢复到正常水平，下一交易日的涨跌停板幅度恢复到正常水平。</w:t>
      </w:r>
    </w:p>
    <w:p w14:paraId="4775C61A"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第二十二条 当某期货合约在D3交易日出现与D2交易日同方向单边市时，若D3交易日是该期货合约的最后交易日，则该合约直接进入交割；若D4交易日是该期货合约的最后交易日，则D4交易日该合约按D3交易日的涨跌停板幅度和保证金标准继续交易。除上述两种情况之外，交易所可根据市场情况决定并公告，对该合约实施下列措施中的任意一种：</w:t>
      </w:r>
    </w:p>
    <w:p w14:paraId="0C3DBBF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措施一：D4交易日继续交易，交易所可以采取单边或双边、同比例或不同比例、部分或全部会员、部分或全部境外特殊参与者提高交易保证金，调整涨跌停板幅度，暂停部分或全部会员、部分或全部境外特殊参与者开新仓，限制出金，限期平仓，强行平仓及其他风险控制措施。</w:t>
      </w:r>
    </w:p>
    <w:p w14:paraId="375F91F2"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措施二：D4交易日暂停交易一天，交易所可以在D5交易日采取单边或双边、同比例或不同比例、部分或全部会员、部分或全部境外特殊参与者提高交易保证金，调整涨跌停板幅度，暂停部分或全部会员、部分或全部境外特殊参与者开新仓，限制出金，限期平仓，强行平仓及其他风险控制措施。</w:t>
      </w:r>
    </w:p>
    <w:p w14:paraId="686ECDC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措施三：D4交易日暂停交易一天，交易所在D4交易日收市后强制减仓。</w:t>
      </w:r>
    </w:p>
    <w:p w14:paraId="7DD81A9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措施四：D3交易日收市后强制减仓。</w:t>
      </w:r>
    </w:p>
    <w:p w14:paraId="6681C70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第二十三条 交易所采取强制减仓措施时应当明确强制减仓基准日和采取强制减仓的相关合约。强制减仓基准日为最近一次出现单边市的交易日。强制减仓是指交易所将强制减仓基准日以涨跌停板价申报的未成交平仓报单，以该日涨跌停板价与该合约净持仓盈利客户(或非期货公司会员及境外特殊非经纪参与者，下同)按持仓比例自动撮合成交。同一客户持有双向头寸，则其净持仓部分的平仓报单参与强制减仓计算，其余平仓报单与其对锁持仓自动对冲。具体强制减仓方法如下：</w:t>
      </w:r>
    </w:p>
    <w:p w14:paraId="1BBD818F"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（一）申报平仓数量的确定:</w:t>
      </w:r>
    </w:p>
    <w:p w14:paraId="502003E5"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在强制减仓基准日收市后，已在计算机系统中以涨跌停板价申报无法成交的、且客户合约的单位净持仓亏损大于或等于强制减仓基准日结算价的5%的所有持仓。</w:t>
      </w:r>
    </w:p>
    <w:p w14:paraId="774243D3"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若客户不愿按上述方法平仓可在收市前撤单，不作为申报的平仓报单。</w:t>
      </w:r>
    </w:p>
    <w:p w14:paraId="4430FB7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（二）客户单位净持仓盈亏的确定:</w:t>
      </w:r>
    </w:p>
    <w:p w14:paraId="262C3A88"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客户该合约持仓盈亏总和</w:t>
      </w:r>
    </w:p>
    <w:p w14:paraId="09CE4AA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客户该合约单位净持仓盈亏=  ────────────────</w:t>
      </w:r>
    </w:p>
    <w:p w14:paraId="4A11A01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客户该合约净持仓量×交易单位</w:t>
      </w:r>
    </w:p>
    <w:p w14:paraId="21373C2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客户该合约持仓盈亏总和，是指客户该合约的全部持仓按其实际成交价与强制减仓基准日结算价之差计算的盈亏总和。</w:t>
      </w:r>
    </w:p>
    <w:p w14:paraId="5F0BFEB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（三）净持仓盈利客户平仓范围的确定:</w:t>
      </w:r>
    </w:p>
    <w:p w14:paraId="6A38463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根据上述方法计算的客户单位净持仓盈利大于零的客户的所有投机持仓以及客户单位净持仓盈利大于或等于强制减仓基准日结算价的7%的保值持仓都列入平仓范围。</w:t>
      </w:r>
    </w:p>
    <w:p w14:paraId="0BEA969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（四）平仓数量的分配原则及方法:</w:t>
      </w:r>
    </w:p>
    <w:p w14:paraId="41A07DF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1. 平仓数量的分配原则</w:t>
      </w:r>
    </w:p>
    <w:p w14:paraId="450E504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（1）在平仓范围内按盈利的大小和投机与保值的不同分成四级，逐级进行分配。</w:t>
      </w:r>
    </w:p>
    <w:p w14:paraId="512A161F"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首先分配给属平仓范围内单位净持仓盈利大于或等于强制减仓基准日结算价的6%以上的投机持仓（以下简称盈利6%以上的投机持仓）；</w:t>
      </w:r>
    </w:p>
    <w:p w14:paraId="569F7FC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其次分配给单位净持仓盈利大于或等于强制减仓基准日结算价的3%以上而小于6%的投机持仓（以下简称盈利3%以上的投机持仓）；</w:t>
      </w:r>
    </w:p>
    <w:p w14:paraId="3FF69B7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再次分配给单位净持仓盈利小于强制减仓基准日结算价的3%而大于零的投机持仓（以下简称盈利大于零的投机持仓）；</w:t>
      </w:r>
    </w:p>
    <w:p w14:paraId="72B6DC5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最后分配给单位净持仓盈利大于或等于强制减仓基准日结算价的7%的保值持仓（以下简称盈利7%保值持仓）。</w:t>
      </w:r>
    </w:p>
    <w:p w14:paraId="6C304468"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（2）以上各级分配比例均按申报平仓数量(剩余申报平仓数量)与各级可平仓的盈利持仓数量之比进行分配。</w:t>
      </w:r>
    </w:p>
    <w:p w14:paraId="12BD303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2. 平仓数量的分配方法及步骤:</w:t>
      </w:r>
    </w:p>
    <w:p w14:paraId="7EEF46C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若单位净持仓盈利6%以上的投机持仓数量大于或等于申报平仓数量，则根据申报平仓数量与单位净持仓盈利6%以上的投机持仓数量的比例，将申报平仓数量向单位净持仓盈利6%以上的投机持仓分配实际平仓数量；</w:t>
      </w:r>
    </w:p>
    <w:p w14:paraId="3C7B453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若单位净持仓盈利6%以上的投机持仓数量小于申报平仓数量， 则根据单位净持仓盈利6%以上的投机持仓数量与申报平仓数量的比例，将单位净持仓盈利6%以上的投机持仓数量向申报平仓客户</w:t>
      </w:r>
      <w:r>
        <w:rPr>
          <w:rFonts w:ascii="微软雅黑" w:eastAsia="微软雅黑" w:hAnsi="微软雅黑" w:hint="eastAsia"/>
          <w:color w:val="333333"/>
          <w:sz w:val="21"/>
          <w:szCs w:val="21"/>
        </w:rPr>
        <w:lastRenderedPageBreak/>
        <w:t>分配实际平仓数量。再把剩余的申报平仓数量按上述的分配方法向单位净持仓盈利3%以上的投机持仓分配；若还有剩余，则再向单位净持仓盈利大于零的投机持仓分配；若还有剩余，则再向单位净持仓盈利7%的保值持仓分配。若还有剩余则不再分配。</w:t>
      </w:r>
    </w:p>
    <w:p w14:paraId="601B31A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分配平仓数量以“手”为单位，不足一手的按如下方法计算：首先对每个交易编码所分配到的平仓数量的整数部分进行分配，然后按小数部分由大到小的顺序“进位取整”进行分配。</w:t>
      </w:r>
    </w:p>
    <w:p w14:paraId="0E4D02B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（五）强制减仓的执行</w:t>
      </w:r>
    </w:p>
    <w:p w14:paraId="3B6D72D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强制减仓于收市后由交易系统按强制减仓原则自动执行，强制减仓结果作为会员的交易结果。</w:t>
      </w:r>
    </w:p>
    <w:p w14:paraId="70DC0FA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（六）强制减仓的价格</w:t>
      </w:r>
    </w:p>
    <w:p w14:paraId="455065AF"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强制减仓的价格为该合约强制减仓基准日的涨(跌)停板价。</w:t>
      </w:r>
    </w:p>
    <w:p w14:paraId="3859CE7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（七）由上述减仓造成的经济损失由会员、境外特殊参与者、境外中介机构及客户承担。</w:t>
      </w:r>
    </w:p>
    <w:p w14:paraId="685216D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第二十四条 该合约在采取上述措施后若风险仍未释放，则交易所宣布为异常情况，并按有关规定采取风险控制措施。</w:t>
      </w:r>
    </w:p>
    <w:p w14:paraId="30437373" w14:textId="77777777" w:rsidR="00D970C4" w:rsidRDefault="00D970C4" w:rsidP="00D970C4">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第四章 限仓制度</w:t>
      </w:r>
    </w:p>
    <w:p w14:paraId="26B0DCD8"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第二十五条 交易所实行限仓制度。限仓是指交易所规定会员、境外特殊参与者或客户可以持有的，按单边计算的某一合约投机头寸的最大数额。具有实际控制关系的客户和非期货公司会员、境外特殊非经纪参与者的持仓合并计算。</w:t>
      </w:r>
    </w:p>
    <w:p w14:paraId="6A150AA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第二十六条 限仓实行以下基本制度：</w:t>
      </w:r>
    </w:p>
    <w:p w14:paraId="4447A89A"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（一）根据不同期货品种的具体情况，分别确定每一品种每一月份期货合约的限仓数额；</w:t>
      </w:r>
    </w:p>
    <w:p w14:paraId="0C1BEB4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（二）某一月份期货合约在其交易过程中的不同阶段，分别适用不同的限仓数额，进入交割月份的期货合约限仓数额从严控制；</w:t>
      </w:r>
    </w:p>
    <w:p w14:paraId="261E83CD"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（三）套期保值、套利持仓根据《大连商品交易所套期保值管理办法》、《大连商品交易所套利交易管理办法》等有关规定进行管理；</w:t>
      </w:r>
    </w:p>
    <w:p w14:paraId="7BB303F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（四）做市商持仓根据《大连商品交易所做市商管理办法》等有关规定进行管理。</w:t>
      </w:r>
    </w:p>
    <w:p w14:paraId="1DAD342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第二十七条 同一客户在不同期货公司会员处开有多个交易编码，各交易编码上所有持仓头寸的合计数，不得超出一个客户的限仓数额。</w:t>
      </w:r>
    </w:p>
    <w:p w14:paraId="18B60F2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第二十八条  非期货公司会员、境外特殊非经纪参与者和客户采取如下限仓要求：</w:t>
      </w:r>
    </w:p>
    <w:p w14:paraId="1B6F853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铁矿石、鸡蛋、生猪以外品种期货合约上市交易的一般月份（合约上市至交割月份前一个月第十四个交易日）期间，当该合约的单边持仓量大于一定数量时，非期货公司会员、境外特殊非经纪参与</w:t>
      </w:r>
      <w:r>
        <w:rPr>
          <w:rFonts w:ascii="微软雅黑" w:eastAsia="微软雅黑" w:hAnsi="微软雅黑" w:hint="eastAsia"/>
          <w:color w:val="333333"/>
          <w:sz w:val="21"/>
          <w:szCs w:val="21"/>
        </w:rPr>
        <w:lastRenderedPageBreak/>
        <w:t>者和客户按单边持仓量的一定比例确定限仓数额；在该合约的单边持仓量小于等于该数量时，非期货公司会员、境外特殊非经纪参与者和客户该合约限仓数额以绝对量方式规定。在期货合约进入交割月份前一个月第十五个交易日至交割月期间，非期货公司会员、境外特殊非经纪参与者和客户限仓数额以绝对量方式规定。铁矿石、鸡蛋、生猪品种非期货公司会员、境外特殊非经纪参与者和客户的限仓数额以绝对量方式规定。</w:t>
      </w:r>
    </w:p>
    <w:p w14:paraId="20554341"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合约在某一交易时间段的限仓数额自该交易时间段起始日前一交易日结算时起执行。依据合约单边持仓量确定某日某合约的限仓数额时，该单边持仓量取该日前一交易日结算时的持仓量。</w:t>
      </w:r>
    </w:p>
    <w:p w14:paraId="0201CCAA"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第二十九条  各品种期货合约持仓限额如下：</w:t>
      </w:r>
    </w:p>
    <w:p w14:paraId="1A15442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（一）除铁矿石、鸡蛋、生猪以外的品种</w:t>
      </w:r>
    </w:p>
    <w:p w14:paraId="3CE3DD4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1.除铁矿石、鸡蛋、生猪品种外，各品种期货合约一般月份（合约上市至交割月份前一个月第十四个交易日）非期货公司会员、境外特殊非经纪参与者和客户持仓限额见下表：（单位：手）</w:t>
      </w:r>
    </w:p>
    <w:tbl>
      <w:tblPr>
        <w:tblW w:w="0" w:type="auto"/>
        <w:jc w:val="center"/>
        <w:tblCellMar>
          <w:left w:w="0" w:type="dxa"/>
          <w:right w:w="0" w:type="dxa"/>
        </w:tblCellMar>
        <w:tblLook w:val="04A0" w:firstRow="1" w:lastRow="0" w:firstColumn="1" w:lastColumn="0" w:noHBand="0" w:noVBand="1"/>
      </w:tblPr>
      <w:tblGrid>
        <w:gridCol w:w="1695"/>
        <w:gridCol w:w="2065"/>
        <w:gridCol w:w="2115"/>
        <w:gridCol w:w="1654"/>
      </w:tblGrid>
      <w:tr w:rsidR="00D970C4" w14:paraId="2BC100D6" w14:textId="77777777">
        <w:trPr>
          <w:jc w:val="center"/>
        </w:trPr>
        <w:tc>
          <w:tcPr>
            <w:tcW w:w="0" w:type="auto"/>
            <w:tcBorders>
              <w:top w:val="inset" w:sz="6" w:space="0" w:color="auto"/>
              <w:left w:val="inset" w:sz="6" w:space="0" w:color="auto"/>
              <w:bottom w:val="inset" w:sz="6" w:space="0" w:color="auto"/>
              <w:right w:val="inset" w:sz="6" w:space="0" w:color="auto"/>
            </w:tcBorders>
            <w:shd w:val="clear" w:color="auto" w:fill="FFFFFF"/>
            <w:noWrap/>
            <w:vAlign w:val="center"/>
            <w:hideMark/>
          </w:tcPr>
          <w:p w14:paraId="0CAC4F6D"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品种</w:t>
            </w:r>
          </w:p>
        </w:tc>
        <w:tc>
          <w:tcPr>
            <w:tcW w:w="0" w:type="auto"/>
            <w:tcBorders>
              <w:top w:val="inset" w:sz="6" w:space="0" w:color="auto"/>
              <w:left w:val="nil"/>
              <w:bottom w:val="inset" w:sz="6" w:space="0" w:color="auto"/>
              <w:right w:val="inset" w:sz="6" w:space="0" w:color="auto"/>
            </w:tcBorders>
            <w:shd w:val="clear" w:color="auto" w:fill="FFFFFF"/>
            <w:vAlign w:val="center"/>
            <w:hideMark/>
          </w:tcPr>
          <w:p w14:paraId="496FB44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合约单边持仓量</w:t>
            </w:r>
          </w:p>
        </w:tc>
        <w:tc>
          <w:tcPr>
            <w:tcW w:w="0" w:type="auto"/>
            <w:tcBorders>
              <w:top w:val="inset" w:sz="6" w:space="0" w:color="auto"/>
              <w:left w:val="nil"/>
              <w:bottom w:val="inset" w:sz="6" w:space="0" w:color="auto"/>
              <w:right w:val="inset" w:sz="6" w:space="0" w:color="auto"/>
            </w:tcBorders>
            <w:shd w:val="clear" w:color="auto" w:fill="FFFFFF"/>
            <w:vAlign w:val="center"/>
            <w:hideMark/>
          </w:tcPr>
          <w:p w14:paraId="5D64040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非期货公司会员/</w:t>
            </w:r>
          </w:p>
          <w:p w14:paraId="60FB3A2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境外特殊非经纪参与者</w:t>
            </w:r>
          </w:p>
        </w:tc>
        <w:tc>
          <w:tcPr>
            <w:tcW w:w="0" w:type="auto"/>
            <w:tcBorders>
              <w:top w:val="inset" w:sz="6" w:space="0" w:color="auto"/>
              <w:left w:val="nil"/>
              <w:bottom w:val="inset" w:sz="6" w:space="0" w:color="auto"/>
              <w:right w:val="inset" w:sz="6" w:space="0" w:color="auto"/>
            </w:tcBorders>
            <w:shd w:val="clear" w:color="auto" w:fill="FFFFFF"/>
            <w:vAlign w:val="center"/>
            <w:hideMark/>
          </w:tcPr>
          <w:p w14:paraId="20F32AE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客户</w:t>
            </w:r>
          </w:p>
        </w:tc>
      </w:tr>
      <w:tr w:rsidR="00D970C4" w14:paraId="2E1E6096"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noWrap/>
            <w:vAlign w:val="center"/>
            <w:hideMark/>
          </w:tcPr>
          <w:p w14:paraId="2649D85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黄大豆1号</w:t>
            </w:r>
          </w:p>
        </w:tc>
        <w:tc>
          <w:tcPr>
            <w:tcW w:w="0" w:type="auto"/>
            <w:tcBorders>
              <w:top w:val="nil"/>
              <w:left w:val="nil"/>
              <w:bottom w:val="inset" w:sz="6" w:space="0" w:color="auto"/>
              <w:right w:val="inset" w:sz="6" w:space="0" w:color="auto"/>
            </w:tcBorders>
            <w:shd w:val="clear" w:color="auto" w:fill="FFFFFF"/>
            <w:vAlign w:val="center"/>
            <w:hideMark/>
          </w:tcPr>
          <w:p w14:paraId="79FCC60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单边持仓量≤50,000</w:t>
            </w:r>
          </w:p>
        </w:tc>
        <w:tc>
          <w:tcPr>
            <w:tcW w:w="0" w:type="auto"/>
            <w:tcBorders>
              <w:top w:val="nil"/>
              <w:left w:val="nil"/>
              <w:bottom w:val="inset" w:sz="6" w:space="0" w:color="auto"/>
              <w:right w:val="inset" w:sz="6" w:space="0" w:color="auto"/>
            </w:tcBorders>
            <w:shd w:val="clear" w:color="auto" w:fill="FFFFFF"/>
            <w:vAlign w:val="center"/>
            <w:hideMark/>
          </w:tcPr>
          <w:p w14:paraId="714637F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2,500</w:t>
            </w:r>
          </w:p>
        </w:tc>
        <w:tc>
          <w:tcPr>
            <w:tcW w:w="0" w:type="auto"/>
            <w:tcBorders>
              <w:top w:val="nil"/>
              <w:left w:val="nil"/>
              <w:bottom w:val="inset" w:sz="6" w:space="0" w:color="auto"/>
              <w:right w:val="inset" w:sz="6" w:space="0" w:color="auto"/>
            </w:tcBorders>
            <w:shd w:val="clear" w:color="auto" w:fill="FFFFFF"/>
            <w:vAlign w:val="center"/>
            <w:hideMark/>
          </w:tcPr>
          <w:p w14:paraId="2DDDB967"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2,500</w:t>
            </w:r>
          </w:p>
        </w:tc>
      </w:tr>
      <w:tr w:rsidR="00D970C4" w14:paraId="08FBD129"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5E6C2EDC"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774E9BF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单边持仓量＞50,000</w:t>
            </w:r>
          </w:p>
        </w:tc>
        <w:tc>
          <w:tcPr>
            <w:tcW w:w="0" w:type="auto"/>
            <w:tcBorders>
              <w:top w:val="nil"/>
              <w:left w:val="nil"/>
              <w:bottom w:val="inset" w:sz="6" w:space="0" w:color="auto"/>
              <w:right w:val="inset" w:sz="6" w:space="0" w:color="auto"/>
            </w:tcBorders>
            <w:shd w:val="clear" w:color="auto" w:fill="FFFFFF"/>
            <w:vAlign w:val="center"/>
            <w:hideMark/>
          </w:tcPr>
          <w:p w14:paraId="1DC3329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c>
          <w:tcPr>
            <w:tcW w:w="0" w:type="auto"/>
            <w:tcBorders>
              <w:top w:val="nil"/>
              <w:left w:val="nil"/>
              <w:bottom w:val="inset" w:sz="6" w:space="0" w:color="auto"/>
              <w:right w:val="inset" w:sz="6" w:space="0" w:color="auto"/>
            </w:tcBorders>
            <w:shd w:val="clear" w:color="auto" w:fill="FFFFFF"/>
            <w:vAlign w:val="center"/>
            <w:hideMark/>
          </w:tcPr>
          <w:p w14:paraId="6478CA7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r>
      <w:tr w:rsidR="00D970C4" w14:paraId="3AC00B7A"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noWrap/>
            <w:vAlign w:val="center"/>
            <w:hideMark/>
          </w:tcPr>
          <w:p w14:paraId="3F93BF87"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黄大豆2号</w:t>
            </w:r>
          </w:p>
        </w:tc>
        <w:tc>
          <w:tcPr>
            <w:tcW w:w="0" w:type="auto"/>
            <w:tcBorders>
              <w:top w:val="nil"/>
              <w:left w:val="nil"/>
              <w:bottom w:val="inset" w:sz="6" w:space="0" w:color="auto"/>
              <w:right w:val="inset" w:sz="6" w:space="0" w:color="auto"/>
            </w:tcBorders>
            <w:shd w:val="clear" w:color="auto" w:fill="FFFFFF"/>
            <w:vAlign w:val="center"/>
            <w:hideMark/>
          </w:tcPr>
          <w:p w14:paraId="2227694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单边持仓量≤100,000</w:t>
            </w:r>
          </w:p>
        </w:tc>
        <w:tc>
          <w:tcPr>
            <w:tcW w:w="0" w:type="auto"/>
            <w:tcBorders>
              <w:top w:val="nil"/>
              <w:left w:val="nil"/>
              <w:bottom w:val="inset" w:sz="6" w:space="0" w:color="auto"/>
              <w:right w:val="inset" w:sz="6" w:space="0" w:color="auto"/>
            </w:tcBorders>
            <w:shd w:val="clear" w:color="auto" w:fill="FFFFFF"/>
            <w:vAlign w:val="center"/>
            <w:hideMark/>
          </w:tcPr>
          <w:p w14:paraId="5CFE63F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c>
          <w:tcPr>
            <w:tcW w:w="0" w:type="auto"/>
            <w:tcBorders>
              <w:top w:val="nil"/>
              <w:left w:val="nil"/>
              <w:bottom w:val="inset" w:sz="6" w:space="0" w:color="auto"/>
              <w:right w:val="inset" w:sz="6" w:space="0" w:color="auto"/>
            </w:tcBorders>
            <w:shd w:val="clear" w:color="auto" w:fill="FFFFFF"/>
            <w:vAlign w:val="center"/>
            <w:hideMark/>
          </w:tcPr>
          <w:p w14:paraId="264EDEA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r>
      <w:tr w:rsidR="00D970C4" w14:paraId="211938E0"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74850F40"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2FA6F27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单边持仓量＞100,000</w:t>
            </w:r>
          </w:p>
        </w:tc>
        <w:tc>
          <w:tcPr>
            <w:tcW w:w="0" w:type="auto"/>
            <w:tcBorders>
              <w:top w:val="nil"/>
              <w:left w:val="nil"/>
              <w:bottom w:val="inset" w:sz="6" w:space="0" w:color="auto"/>
              <w:right w:val="inset" w:sz="6" w:space="0" w:color="auto"/>
            </w:tcBorders>
            <w:shd w:val="clear" w:color="auto" w:fill="FFFFFF"/>
            <w:vAlign w:val="center"/>
            <w:hideMark/>
          </w:tcPr>
          <w:p w14:paraId="32B0FF4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c>
          <w:tcPr>
            <w:tcW w:w="0" w:type="auto"/>
            <w:tcBorders>
              <w:top w:val="nil"/>
              <w:left w:val="nil"/>
              <w:bottom w:val="inset" w:sz="6" w:space="0" w:color="auto"/>
              <w:right w:val="inset" w:sz="6" w:space="0" w:color="auto"/>
            </w:tcBorders>
            <w:shd w:val="clear" w:color="auto" w:fill="FFFFFF"/>
            <w:vAlign w:val="center"/>
            <w:hideMark/>
          </w:tcPr>
          <w:p w14:paraId="4B3DE8C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r>
      <w:tr w:rsidR="00D970C4" w14:paraId="5C2EA4FE"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noWrap/>
            <w:vAlign w:val="center"/>
            <w:hideMark/>
          </w:tcPr>
          <w:p w14:paraId="5FA79D8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豆粕</w:t>
            </w:r>
          </w:p>
        </w:tc>
        <w:tc>
          <w:tcPr>
            <w:tcW w:w="0" w:type="auto"/>
            <w:tcBorders>
              <w:top w:val="nil"/>
              <w:left w:val="nil"/>
              <w:bottom w:val="inset" w:sz="6" w:space="0" w:color="auto"/>
              <w:right w:val="inset" w:sz="6" w:space="0" w:color="auto"/>
            </w:tcBorders>
            <w:shd w:val="clear" w:color="auto" w:fill="FFFFFF"/>
            <w:vAlign w:val="center"/>
            <w:hideMark/>
          </w:tcPr>
          <w:p w14:paraId="3C5307B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单边持仓量≤400,000</w:t>
            </w:r>
          </w:p>
        </w:tc>
        <w:tc>
          <w:tcPr>
            <w:tcW w:w="0" w:type="auto"/>
            <w:tcBorders>
              <w:top w:val="nil"/>
              <w:left w:val="nil"/>
              <w:bottom w:val="inset" w:sz="6" w:space="0" w:color="auto"/>
              <w:right w:val="inset" w:sz="6" w:space="0" w:color="auto"/>
            </w:tcBorders>
            <w:shd w:val="clear" w:color="auto" w:fill="FFFFFF"/>
            <w:vAlign w:val="center"/>
            <w:hideMark/>
          </w:tcPr>
          <w:p w14:paraId="585B5F0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20,000</w:t>
            </w:r>
          </w:p>
        </w:tc>
        <w:tc>
          <w:tcPr>
            <w:tcW w:w="0" w:type="auto"/>
            <w:tcBorders>
              <w:top w:val="nil"/>
              <w:left w:val="nil"/>
              <w:bottom w:val="inset" w:sz="6" w:space="0" w:color="auto"/>
              <w:right w:val="inset" w:sz="6" w:space="0" w:color="auto"/>
            </w:tcBorders>
            <w:shd w:val="clear" w:color="auto" w:fill="FFFFFF"/>
            <w:vAlign w:val="center"/>
            <w:hideMark/>
          </w:tcPr>
          <w:p w14:paraId="445A6DA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20,000</w:t>
            </w:r>
          </w:p>
        </w:tc>
      </w:tr>
      <w:tr w:rsidR="00D970C4" w14:paraId="15AF8B67"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047C9CFD"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3B9F3AE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单边持仓量＞400,000</w:t>
            </w:r>
          </w:p>
        </w:tc>
        <w:tc>
          <w:tcPr>
            <w:tcW w:w="0" w:type="auto"/>
            <w:tcBorders>
              <w:top w:val="nil"/>
              <w:left w:val="nil"/>
              <w:bottom w:val="inset" w:sz="6" w:space="0" w:color="auto"/>
              <w:right w:val="inset" w:sz="6" w:space="0" w:color="auto"/>
            </w:tcBorders>
            <w:shd w:val="clear" w:color="auto" w:fill="FFFFFF"/>
            <w:vAlign w:val="center"/>
            <w:hideMark/>
          </w:tcPr>
          <w:p w14:paraId="66A4659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c>
          <w:tcPr>
            <w:tcW w:w="0" w:type="auto"/>
            <w:tcBorders>
              <w:top w:val="nil"/>
              <w:left w:val="nil"/>
              <w:bottom w:val="inset" w:sz="6" w:space="0" w:color="auto"/>
              <w:right w:val="inset" w:sz="6" w:space="0" w:color="auto"/>
            </w:tcBorders>
            <w:shd w:val="clear" w:color="auto" w:fill="FFFFFF"/>
            <w:vAlign w:val="center"/>
            <w:hideMark/>
          </w:tcPr>
          <w:p w14:paraId="4BDA6DB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r>
      <w:tr w:rsidR="00D970C4" w14:paraId="758534B4"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noWrap/>
            <w:vAlign w:val="center"/>
            <w:hideMark/>
          </w:tcPr>
          <w:p w14:paraId="0A83AF4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玉米</w:t>
            </w:r>
          </w:p>
        </w:tc>
        <w:tc>
          <w:tcPr>
            <w:tcW w:w="0" w:type="auto"/>
            <w:tcBorders>
              <w:top w:val="nil"/>
              <w:left w:val="nil"/>
              <w:bottom w:val="inset" w:sz="6" w:space="0" w:color="auto"/>
              <w:right w:val="inset" w:sz="6" w:space="0" w:color="auto"/>
            </w:tcBorders>
            <w:shd w:val="clear" w:color="auto" w:fill="FFFFFF"/>
            <w:vAlign w:val="center"/>
            <w:hideMark/>
          </w:tcPr>
          <w:p w14:paraId="78E928B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单边持仓量≤400,000</w:t>
            </w:r>
          </w:p>
        </w:tc>
        <w:tc>
          <w:tcPr>
            <w:tcW w:w="0" w:type="auto"/>
            <w:tcBorders>
              <w:top w:val="nil"/>
              <w:left w:val="nil"/>
              <w:bottom w:val="inset" w:sz="6" w:space="0" w:color="auto"/>
              <w:right w:val="inset" w:sz="6" w:space="0" w:color="auto"/>
            </w:tcBorders>
            <w:shd w:val="clear" w:color="auto" w:fill="FFFFFF"/>
            <w:vAlign w:val="center"/>
            <w:hideMark/>
          </w:tcPr>
          <w:p w14:paraId="23CBC51B"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40,000</w:t>
            </w:r>
          </w:p>
        </w:tc>
        <w:tc>
          <w:tcPr>
            <w:tcW w:w="0" w:type="auto"/>
            <w:tcBorders>
              <w:top w:val="nil"/>
              <w:left w:val="nil"/>
              <w:bottom w:val="inset" w:sz="6" w:space="0" w:color="auto"/>
              <w:right w:val="inset" w:sz="6" w:space="0" w:color="auto"/>
            </w:tcBorders>
            <w:shd w:val="clear" w:color="auto" w:fill="FFFFFF"/>
            <w:vAlign w:val="center"/>
            <w:hideMark/>
          </w:tcPr>
          <w:p w14:paraId="5B55615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20,000</w:t>
            </w:r>
          </w:p>
        </w:tc>
      </w:tr>
      <w:tr w:rsidR="00D970C4" w14:paraId="6C17A2DE"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1243CA44"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4DB3435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单边持仓量＞400,000</w:t>
            </w:r>
          </w:p>
        </w:tc>
        <w:tc>
          <w:tcPr>
            <w:tcW w:w="0" w:type="auto"/>
            <w:tcBorders>
              <w:top w:val="nil"/>
              <w:left w:val="nil"/>
              <w:bottom w:val="inset" w:sz="6" w:space="0" w:color="auto"/>
              <w:right w:val="inset" w:sz="6" w:space="0" w:color="auto"/>
            </w:tcBorders>
            <w:shd w:val="clear" w:color="auto" w:fill="FFFFFF"/>
            <w:vAlign w:val="center"/>
            <w:hideMark/>
          </w:tcPr>
          <w:p w14:paraId="712AE94B"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1644E52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r>
      <w:tr w:rsidR="00D970C4" w14:paraId="319ADDF2"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noWrap/>
            <w:vAlign w:val="center"/>
            <w:hideMark/>
          </w:tcPr>
          <w:p w14:paraId="61D0041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豆油</w:t>
            </w:r>
          </w:p>
        </w:tc>
        <w:tc>
          <w:tcPr>
            <w:tcW w:w="0" w:type="auto"/>
            <w:tcBorders>
              <w:top w:val="nil"/>
              <w:left w:val="nil"/>
              <w:bottom w:val="inset" w:sz="6" w:space="0" w:color="auto"/>
              <w:right w:val="inset" w:sz="6" w:space="0" w:color="auto"/>
            </w:tcBorders>
            <w:shd w:val="clear" w:color="auto" w:fill="FFFFFF"/>
            <w:vAlign w:val="center"/>
            <w:hideMark/>
          </w:tcPr>
          <w:p w14:paraId="043A310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单边持仓量≤200,000</w:t>
            </w:r>
          </w:p>
        </w:tc>
        <w:tc>
          <w:tcPr>
            <w:tcW w:w="0" w:type="auto"/>
            <w:tcBorders>
              <w:top w:val="nil"/>
              <w:left w:val="nil"/>
              <w:bottom w:val="inset" w:sz="6" w:space="0" w:color="auto"/>
              <w:right w:val="inset" w:sz="6" w:space="0" w:color="auto"/>
            </w:tcBorders>
            <w:shd w:val="clear" w:color="auto" w:fill="FFFFFF"/>
            <w:vAlign w:val="center"/>
            <w:hideMark/>
          </w:tcPr>
          <w:p w14:paraId="47780D1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10,000</w:t>
            </w:r>
          </w:p>
        </w:tc>
        <w:tc>
          <w:tcPr>
            <w:tcW w:w="0" w:type="auto"/>
            <w:tcBorders>
              <w:top w:val="nil"/>
              <w:left w:val="nil"/>
              <w:bottom w:val="inset" w:sz="6" w:space="0" w:color="auto"/>
              <w:right w:val="inset" w:sz="6" w:space="0" w:color="auto"/>
            </w:tcBorders>
            <w:shd w:val="clear" w:color="auto" w:fill="FFFFFF"/>
            <w:vAlign w:val="center"/>
            <w:hideMark/>
          </w:tcPr>
          <w:p w14:paraId="639A4D7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10,000</w:t>
            </w:r>
          </w:p>
        </w:tc>
      </w:tr>
      <w:tr w:rsidR="00D970C4" w14:paraId="026B8F46"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1D414F3A"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6D89346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单边持仓量＞200,000</w:t>
            </w:r>
          </w:p>
        </w:tc>
        <w:tc>
          <w:tcPr>
            <w:tcW w:w="0" w:type="auto"/>
            <w:tcBorders>
              <w:top w:val="nil"/>
              <w:left w:val="nil"/>
              <w:bottom w:val="inset" w:sz="6" w:space="0" w:color="auto"/>
              <w:right w:val="inset" w:sz="6" w:space="0" w:color="auto"/>
            </w:tcBorders>
            <w:shd w:val="clear" w:color="auto" w:fill="FFFFFF"/>
            <w:vAlign w:val="center"/>
            <w:hideMark/>
          </w:tcPr>
          <w:p w14:paraId="43ABD5B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c>
          <w:tcPr>
            <w:tcW w:w="0" w:type="auto"/>
            <w:tcBorders>
              <w:top w:val="nil"/>
              <w:left w:val="nil"/>
              <w:bottom w:val="inset" w:sz="6" w:space="0" w:color="auto"/>
              <w:right w:val="inset" w:sz="6" w:space="0" w:color="auto"/>
            </w:tcBorders>
            <w:shd w:val="clear" w:color="auto" w:fill="FFFFFF"/>
            <w:vAlign w:val="center"/>
            <w:hideMark/>
          </w:tcPr>
          <w:p w14:paraId="3233A5C7"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r>
      <w:tr w:rsidR="00D970C4" w14:paraId="0FC19E56"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noWrap/>
            <w:vAlign w:val="center"/>
            <w:hideMark/>
          </w:tcPr>
          <w:p w14:paraId="73642AF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棕榈油</w:t>
            </w:r>
          </w:p>
        </w:tc>
        <w:tc>
          <w:tcPr>
            <w:tcW w:w="0" w:type="auto"/>
            <w:tcBorders>
              <w:top w:val="nil"/>
              <w:left w:val="nil"/>
              <w:bottom w:val="inset" w:sz="6" w:space="0" w:color="auto"/>
              <w:right w:val="inset" w:sz="6" w:space="0" w:color="auto"/>
            </w:tcBorders>
            <w:shd w:val="clear" w:color="auto" w:fill="FFFFFF"/>
            <w:vAlign w:val="center"/>
            <w:hideMark/>
          </w:tcPr>
          <w:p w14:paraId="64D080C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单边持仓量≤100,000</w:t>
            </w:r>
          </w:p>
        </w:tc>
        <w:tc>
          <w:tcPr>
            <w:tcW w:w="0" w:type="auto"/>
            <w:tcBorders>
              <w:top w:val="nil"/>
              <w:left w:val="nil"/>
              <w:bottom w:val="inset" w:sz="6" w:space="0" w:color="auto"/>
              <w:right w:val="inset" w:sz="6" w:space="0" w:color="auto"/>
            </w:tcBorders>
            <w:shd w:val="clear" w:color="auto" w:fill="FFFFFF"/>
            <w:vAlign w:val="center"/>
            <w:hideMark/>
          </w:tcPr>
          <w:p w14:paraId="2DE9FEA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c>
          <w:tcPr>
            <w:tcW w:w="0" w:type="auto"/>
            <w:tcBorders>
              <w:top w:val="nil"/>
              <w:left w:val="nil"/>
              <w:bottom w:val="inset" w:sz="6" w:space="0" w:color="auto"/>
              <w:right w:val="inset" w:sz="6" w:space="0" w:color="auto"/>
            </w:tcBorders>
            <w:shd w:val="clear" w:color="auto" w:fill="FFFFFF"/>
            <w:vAlign w:val="center"/>
            <w:hideMark/>
          </w:tcPr>
          <w:p w14:paraId="04DC3A9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r>
      <w:tr w:rsidR="00D970C4" w14:paraId="7FBF6430"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11E4020A"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732F075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单边持仓量＞100,000</w:t>
            </w:r>
          </w:p>
        </w:tc>
        <w:tc>
          <w:tcPr>
            <w:tcW w:w="0" w:type="auto"/>
            <w:tcBorders>
              <w:top w:val="nil"/>
              <w:left w:val="nil"/>
              <w:bottom w:val="inset" w:sz="6" w:space="0" w:color="auto"/>
              <w:right w:val="inset" w:sz="6" w:space="0" w:color="auto"/>
            </w:tcBorders>
            <w:shd w:val="clear" w:color="auto" w:fill="FFFFFF"/>
            <w:vAlign w:val="center"/>
            <w:hideMark/>
          </w:tcPr>
          <w:p w14:paraId="6E392F9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c>
          <w:tcPr>
            <w:tcW w:w="0" w:type="auto"/>
            <w:tcBorders>
              <w:top w:val="nil"/>
              <w:left w:val="nil"/>
              <w:bottom w:val="inset" w:sz="6" w:space="0" w:color="auto"/>
              <w:right w:val="inset" w:sz="6" w:space="0" w:color="auto"/>
            </w:tcBorders>
            <w:shd w:val="clear" w:color="auto" w:fill="FFFFFF"/>
            <w:vAlign w:val="center"/>
            <w:hideMark/>
          </w:tcPr>
          <w:p w14:paraId="22E3299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r>
      <w:tr w:rsidR="00D970C4" w14:paraId="4F085D12"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6C73799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线型低密度聚乙烯</w:t>
            </w:r>
          </w:p>
        </w:tc>
        <w:tc>
          <w:tcPr>
            <w:tcW w:w="0" w:type="auto"/>
            <w:tcBorders>
              <w:top w:val="nil"/>
              <w:left w:val="nil"/>
              <w:bottom w:val="inset" w:sz="6" w:space="0" w:color="auto"/>
              <w:right w:val="inset" w:sz="6" w:space="0" w:color="auto"/>
            </w:tcBorders>
            <w:shd w:val="clear" w:color="auto" w:fill="FFFFFF"/>
            <w:vAlign w:val="center"/>
            <w:hideMark/>
          </w:tcPr>
          <w:p w14:paraId="250BEB1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单边持仓量≤200,000</w:t>
            </w:r>
          </w:p>
        </w:tc>
        <w:tc>
          <w:tcPr>
            <w:tcW w:w="0" w:type="auto"/>
            <w:tcBorders>
              <w:top w:val="nil"/>
              <w:left w:val="nil"/>
              <w:bottom w:val="inset" w:sz="6" w:space="0" w:color="auto"/>
              <w:right w:val="inset" w:sz="6" w:space="0" w:color="auto"/>
            </w:tcBorders>
            <w:shd w:val="clear" w:color="auto" w:fill="FFFFFF"/>
            <w:vAlign w:val="center"/>
            <w:hideMark/>
          </w:tcPr>
          <w:p w14:paraId="5545F65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20,000</w:t>
            </w:r>
          </w:p>
        </w:tc>
        <w:tc>
          <w:tcPr>
            <w:tcW w:w="0" w:type="auto"/>
            <w:tcBorders>
              <w:top w:val="nil"/>
              <w:left w:val="nil"/>
              <w:bottom w:val="inset" w:sz="6" w:space="0" w:color="auto"/>
              <w:right w:val="inset" w:sz="6" w:space="0" w:color="auto"/>
            </w:tcBorders>
            <w:shd w:val="clear" w:color="auto" w:fill="FFFFFF"/>
            <w:vAlign w:val="center"/>
            <w:hideMark/>
          </w:tcPr>
          <w:p w14:paraId="78076707"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20,000</w:t>
            </w:r>
          </w:p>
        </w:tc>
      </w:tr>
      <w:tr w:rsidR="00D970C4" w14:paraId="7B60E180"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0EE75A2D"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5C7B33A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单边持仓量＞200,000</w:t>
            </w:r>
          </w:p>
        </w:tc>
        <w:tc>
          <w:tcPr>
            <w:tcW w:w="0" w:type="auto"/>
            <w:tcBorders>
              <w:top w:val="nil"/>
              <w:left w:val="nil"/>
              <w:bottom w:val="inset" w:sz="6" w:space="0" w:color="auto"/>
              <w:right w:val="inset" w:sz="6" w:space="0" w:color="auto"/>
            </w:tcBorders>
            <w:shd w:val="clear" w:color="auto" w:fill="FFFFFF"/>
            <w:vAlign w:val="center"/>
            <w:hideMark/>
          </w:tcPr>
          <w:p w14:paraId="7D78AC0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196CBB7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13A2D279"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4EB7F5D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聚氯乙烯</w:t>
            </w:r>
          </w:p>
        </w:tc>
        <w:tc>
          <w:tcPr>
            <w:tcW w:w="0" w:type="auto"/>
            <w:tcBorders>
              <w:top w:val="nil"/>
              <w:left w:val="nil"/>
              <w:bottom w:val="inset" w:sz="6" w:space="0" w:color="auto"/>
              <w:right w:val="inset" w:sz="6" w:space="0" w:color="auto"/>
            </w:tcBorders>
            <w:shd w:val="clear" w:color="auto" w:fill="FFFFFF"/>
            <w:vAlign w:val="center"/>
            <w:hideMark/>
          </w:tcPr>
          <w:p w14:paraId="025E389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单边持仓量≤200,000</w:t>
            </w:r>
          </w:p>
        </w:tc>
        <w:tc>
          <w:tcPr>
            <w:tcW w:w="0" w:type="auto"/>
            <w:tcBorders>
              <w:top w:val="nil"/>
              <w:left w:val="nil"/>
              <w:bottom w:val="inset" w:sz="6" w:space="0" w:color="auto"/>
              <w:right w:val="inset" w:sz="6" w:space="0" w:color="auto"/>
            </w:tcBorders>
            <w:shd w:val="clear" w:color="auto" w:fill="FFFFFF"/>
            <w:vAlign w:val="center"/>
            <w:hideMark/>
          </w:tcPr>
          <w:p w14:paraId="73AE587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20,000</w:t>
            </w:r>
          </w:p>
        </w:tc>
        <w:tc>
          <w:tcPr>
            <w:tcW w:w="0" w:type="auto"/>
            <w:tcBorders>
              <w:top w:val="nil"/>
              <w:left w:val="nil"/>
              <w:bottom w:val="inset" w:sz="6" w:space="0" w:color="auto"/>
              <w:right w:val="inset" w:sz="6" w:space="0" w:color="auto"/>
            </w:tcBorders>
            <w:shd w:val="clear" w:color="auto" w:fill="FFFFFF"/>
            <w:vAlign w:val="center"/>
            <w:hideMark/>
          </w:tcPr>
          <w:p w14:paraId="0283C17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20,000</w:t>
            </w:r>
          </w:p>
        </w:tc>
      </w:tr>
      <w:tr w:rsidR="00D970C4" w14:paraId="7DAA8A45"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68711B50"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5631B51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单边持仓量＞200,000</w:t>
            </w:r>
          </w:p>
        </w:tc>
        <w:tc>
          <w:tcPr>
            <w:tcW w:w="0" w:type="auto"/>
            <w:tcBorders>
              <w:top w:val="nil"/>
              <w:left w:val="nil"/>
              <w:bottom w:val="inset" w:sz="6" w:space="0" w:color="auto"/>
              <w:right w:val="inset" w:sz="6" w:space="0" w:color="auto"/>
            </w:tcBorders>
            <w:shd w:val="clear" w:color="auto" w:fill="FFFFFF"/>
            <w:vAlign w:val="center"/>
            <w:hideMark/>
          </w:tcPr>
          <w:p w14:paraId="4BFDE65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667A520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7F383BA8"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1287793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焦炭</w:t>
            </w:r>
          </w:p>
        </w:tc>
        <w:tc>
          <w:tcPr>
            <w:tcW w:w="0" w:type="auto"/>
            <w:tcBorders>
              <w:top w:val="nil"/>
              <w:left w:val="nil"/>
              <w:bottom w:val="inset" w:sz="6" w:space="0" w:color="auto"/>
              <w:right w:val="inset" w:sz="6" w:space="0" w:color="auto"/>
            </w:tcBorders>
            <w:shd w:val="clear" w:color="auto" w:fill="FFFFFF"/>
            <w:vAlign w:val="center"/>
            <w:hideMark/>
          </w:tcPr>
          <w:p w14:paraId="72413DD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单边持仓量≤50,000</w:t>
            </w:r>
          </w:p>
        </w:tc>
        <w:tc>
          <w:tcPr>
            <w:tcW w:w="0" w:type="auto"/>
            <w:tcBorders>
              <w:top w:val="nil"/>
              <w:left w:val="nil"/>
              <w:bottom w:val="inset" w:sz="6" w:space="0" w:color="auto"/>
              <w:right w:val="inset" w:sz="6" w:space="0" w:color="auto"/>
            </w:tcBorders>
            <w:shd w:val="clear" w:color="auto" w:fill="FFFFFF"/>
            <w:vAlign w:val="center"/>
            <w:hideMark/>
          </w:tcPr>
          <w:p w14:paraId="4BEF4B2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c>
          <w:tcPr>
            <w:tcW w:w="0" w:type="auto"/>
            <w:tcBorders>
              <w:top w:val="nil"/>
              <w:left w:val="nil"/>
              <w:bottom w:val="inset" w:sz="6" w:space="0" w:color="auto"/>
              <w:right w:val="inset" w:sz="6" w:space="0" w:color="auto"/>
            </w:tcBorders>
            <w:shd w:val="clear" w:color="auto" w:fill="FFFFFF"/>
            <w:vAlign w:val="center"/>
            <w:hideMark/>
          </w:tcPr>
          <w:p w14:paraId="362331B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r>
      <w:tr w:rsidR="00D970C4" w14:paraId="106D0719"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2B55A2FB"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0F5A2FE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单边持仓量＞50,000</w:t>
            </w:r>
          </w:p>
        </w:tc>
        <w:tc>
          <w:tcPr>
            <w:tcW w:w="0" w:type="auto"/>
            <w:tcBorders>
              <w:top w:val="nil"/>
              <w:left w:val="nil"/>
              <w:bottom w:val="inset" w:sz="6" w:space="0" w:color="auto"/>
              <w:right w:val="inset" w:sz="6" w:space="0" w:color="auto"/>
            </w:tcBorders>
            <w:shd w:val="clear" w:color="auto" w:fill="FFFFFF"/>
            <w:vAlign w:val="center"/>
            <w:hideMark/>
          </w:tcPr>
          <w:p w14:paraId="11EC9E0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3D76C4E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1EE8E681"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41B6058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焦煤</w:t>
            </w:r>
          </w:p>
        </w:tc>
        <w:tc>
          <w:tcPr>
            <w:tcW w:w="0" w:type="auto"/>
            <w:tcBorders>
              <w:top w:val="nil"/>
              <w:left w:val="nil"/>
              <w:bottom w:val="inset" w:sz="6" w:space="0" w:color="auto"/>
              <w:right w:val="inset" w:sz="6" w:space="0" w:color="auto"/>
            </w:tcBorders>
            <w:shd w:val="clear" w:color="auto" w:fill="FFFFFF"/>
            <w:vAlign w:val="center"/>
            <w:hideMark/>
          </w:tcPr>
          <w:p w14:paraId="7EFDDAE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单边持仓量≤80,000</w:t>
            </w:r>
          </w:p>
        </w:tc>
        <w:tc>
          <w:tcPr>
            <w:tcW w:w="0" w:type="auto"/>
            <w:tcBorders>
              <w:top w:val="nil"/>
              <w:left w:val="nil"/>
              <w:bottom w:val="inset" w:sz="6" w:space="0" w:color="auto"/>
              <w:right w:val="inset" w:sz="6" w:space="0" w:color="auto"/>
            </w:tcBorders>
            <w:shd w:val="clear" w:color="auto" w:fill="FFFFFF"/>
            <w:vAlign w:val="center"/>
            <w:hideMark/>
          </w:tcPr>
          <w:p w14:paraId="6BC40D8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8,000</w:t>
            </w:r>
          </w:p>
        </w:tc>
        <w:tc>
          <w:tcPr>
            <w:tcW w:w="0" w:type="auto"/>
            <w:tcBorders>
              <w:top w:val="nil"/>
              <w:left w:val="nil"/>
              <w:bottom w:val="inset" w:sz="6" w:space="0" w:color="auto"/>
              <w:right w:val="inset" w:sz="6" w:space="0" w:color="auto"/>
            </w:tcBorders>
            <w:shd w:val="clear" w:color="auto" w:fill="FFFFFF"/>
            <w:vAlign w:val="center"/>
            <w:hideMark/>
          </w:tcPr>
          <w:p w14:paraId="5B491CF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8,000</w:t>
            </w:r>
          </w:p>
        </w:tc>
      </w:tr>
      <w:tr w:rsidR="00D970C4" w14:paraId="566AB8F4"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67DFB43C"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0C1245A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单边持仓量＞80,000</w:t>
            </w:r>
          </w:p>
        </w:tc>
        <w:tc>
          <w:tcPr>
            <w:tcW w:w="0" w:type="auto"/>
            <w:tcBorders>
              <w:top w:val="nil"/>
              <w:left w:val="nil"/>
              <w:bottom w:val="inset" w:sz="6" w:space="0" w:color="auto"/>
              <w:right w:val="inset" w:sz="6" w:space="0" w:color="auto"/>
            </w:tcBorders>
            <w:shd w:val="clear" w:color="auto" w:fill="FFFFFF"/>
            <w:vAlign w:val="center"/>
            <w:hideMark/>
          </w:tcPr>
          <w:p w14:paraId="3407DC8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2CA5243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211F16D9"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57464F37"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纤维板</w:t>
            </w:r>
          </w:p>
        </w:tc>
        <w:tc>
          <w:tcPr>
            <w:tcW w:w="0" w:type="auto"/>
            <w:tcBorders>
              <w:top w:val="nil"/>
              <w:left w:val="nil"/>
              <w:bottom w:val="inset" w:sz="6" w:space="0" w:color="auto"/>
              <w:right w:val="inset" w:sz="6" w:space="0" w:color="auto"/>
            </w:tcBorders>
            <w:shd w:val="clear" w:color="auto" w:fill="FFFFFF"/>
            <w:vAlign w:val="center"/>
            <w:hideMark/>
          </w:tcPr>
          <w:p w14:paraId="3F59E45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单边持仓量≤300,000</w:t>
            </w:r>
          </w:p>
        </w:tc>
        <w:tc>
          <w:tcPr>
            <w:tcW w:w="0" w:type="auto"/>
            <w:tcBorders>
              <w:top w:val="nil"/>
              <w:left w:val="nil"/>
              <w:bottom w:val="inset" w:sz="6" w:space="0" w:color="auto"/>
              <w:right w:val="inset" w:sz="6" w:space="0" w:color="auto"/>
            </w:tcBorders>
            <w:shd w:val="clear" w:color="auto" w:fill="FFFFFF"/>
            <w:vAlign w:val="center"/>
            <w:hideMark/>
          </w:tcPr>
          <w:p w14:paraId="769ADFD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30,000</w:t>
            </w:r>
          </w:p>
        </w:tc>
        <w:tc>
          <w:tcPr>
            <w:tcW w:w="0" w:type="auto"/>
            <w:tcBorders>
              <w:top w:val="nil"/>
              <w:left w:val="nil"/>
              <w:bottom w:val="inset" w:sz="6" w:space="0" w:color="auto"/>
              <w:right w:val="inset" w:sz="6" w:space="0" w:color="auto"/>
            </w:tcBorders>
            <w:shd w:val="clear" w:color="auto" w:fill="FFFFFF"/>
            <w:vAlign w:val="center"/>
            <w:hideMark/>
          </w:tcPr>
          <w:p w14:paraId="2E8AE27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30,000</w:t>
            </w:r>
          </w:p>
        </w:tc>
      </w:tr>
      <w:tr w:rsidR="00D970C4" w14:paraId="6D649BA0"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40BC42F9"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1162108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单边持仓量＞300,000</w:t>
            </w:r>
          </w:p>
        </w:tc>
        <w:tc>
          <w:tcPr>
            <w:tcW w:w="0" w:type="auto"/>
            <w:tcBorders>
              <w:top w:val="nil"/>
              <w:left w:val="nil"/>
              <w:bottom w:val="inset" w:sz="6" w:space="0" w:color="auto"/>
              <w:right w:val="inset" w:sz="6" w:space="0" w:color="auto"/>
            </w:tcBorders>
            <w:shd w:val="clear" w:color="auto" w:fill="FFFFFF"/>
            <w:vAlign w:val="center"/>
            <w:hideMark/>
          </w:tcPr>
          <w:p w14:paraId="7A206B6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48C5F56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26690081"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47B34B3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胶合板</w:t>
            </w:r>
          </w:p>
        </w:tc>
        <w:tc>
          <w:tcPr>
            <w:tcW w:w="0" w:type="auto"/>
            <w:tcBorders>
              <w:top w:val="nil"/>
              <w:left w:val="nil"/>
              <w:bottom w:val="inset" w:sz="6" w:space="0" w:color="auto"/>
              <w:right w:val="inset" w:sz="6" w:space="0" w:color="auto"/>
            </w:tcBorders>
            <w:shd w:val="clear" w:color="auto" w:fill="FFFFFF"/>
            <w:vAlign w:val="center"/>
            <w:hideMark/>
          </w:tcPr>
          <w:p w14:paraId="4458C9F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单边持仓量≤5,000</w:t>
            </w:r>
          </w:p>
        </w:tc>
        <w:tc>
          <w:tcPr>
            <w:tcW w:w="0" w:type="auto"/>
            <w:tcBorders>
              <w:top w:val="nil"/>
              <w:left w:val="nil"/>
              <w:bottom w:val="inset" w:sz="6" w:space="0" w:color="auto"/>
              <w:right w:val="inset" w:sz="6" w:space="0" w:color="auto"/>
            </w:tcBorders>
            <w:shd w:val="clear" w:color="auto" w:fill="FFFFFF"/>
            <w:vAlign w:val="center"/>
            <w:hideMark/>
          </w:tcPr>
          <w:p w14:paraId="1D487B1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w:t>
            </w:r>
          </w:p>
        </w:tc>
        <w:tc>
          <w:tcPr>
            <w:tcW w:w="0" w:type="auto"/>
            <w:tcBorders>
              <w:top w:val="nil"/>
              <w:left w:val="nil"/>
              <w:bottom w:val="inset" w:sz="6" w:space="0" w:color="auto"/>
              <w:right w:val="inset" w:sz="6" w:space="0" w:color="auto"/>
            </w:tcBorders>
            <w:shd w:val="clear" w:color="auto" w:fill="FFFFFF"/>
            <w:vAlign w:val="center"/>
            <w:hideMark/>
          </w:tcPr>
          <w:p w14:paraId="00A71F5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w:t>
            </w:r>
          </w:p>
        </w:tc>
      </w:tr>
      <w:tr w:rsidR="00D970C4" w14:paraId="388981A3"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2545106F"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659440C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单边持仓量＞5,000</w:t>
            </w:r>
          </w:p>
        </w:tc>
        <w:tc>
          <w:tcPr>
            <w:tcW w:w="0" w:type="auto"/>
            <w:tcBorders>
              <w:top w:val="nil"/>
              <w:left w:val="nil"/>
              <w:bottom w:val="inset" w:sz="6" w:space="0" w:color="auto"/>
              <w:right w:val="inset" w:sz="6" w:space="0" w:color="auto"/>
            </w:tcBorders>
            <w:shd w:val="clear" w:color="auto" w:fill="FFFFFF"/>
            <w:vAlign w:val="center"/>
            <w:hideMark/>
          </w:tcPr>
          <w:p w14:paraId="03873C87"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7629B17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5A5D53EA"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0E3F239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聚丙烯</w:t>
            </w:r>
          </w:p>
        </w:tc>
        <w:tc>
          <w:tcPr>
            <w:tcW w:w="0" w:type="auto"/>
            <w:tcBorders>
              <w:top w:val="nil"/>
              <w:left w:val="nil"/>
              <w:bottom w:val="inset" w:sz="6" w:space="0" w:color="auto"/>
              <w:right w:val="inset" w:sz="6" w:space="0" w:color="auto"/>
            </w:tcBorders>
            <w:shd w:val="clear" w:color="auto" w:fill="FFFFFF"/>
            <w:vAlign w:val="center"/>
            <w:hideMark/>
          </w:tcPr>
          <w:p w14:paraId="2745BF8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单边持仓量≤200,000</w:t>
            </w:r>
          </w:p>
        </w:tc>
        <w:tc>
          <w:tcPr>
            <w:tcW w:w="0" w:type="auto"/>
            <w:tcBorders>
              <w:top w:val="nil"/>
              <w:left w:val="nil"/>
              <w:bottom w:val="inset" w:sz="6" w:space="0" w:color="auto"/>
              <w:right w:val="inset" w:sz="6" w:space="0" w:color="auto"/>
            </w:tcBorders>
            <w:shd w:val="clear" w:color="auto" w:fill="FFFFFF"/>
            <w:vAlign w:val="center"/>
            <w:hideMark/>
          </w:tcPr>
          <w:p w14:paraId="39D1B68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20,000</w:t>
            </w:r>
          </w:p>
        </w:tc>
        <w:tc>
          <w:tcPr>
            <w:tcW w:w="0" w:type="auto"/>
            <w:tcBorders>
              <w:top w:val="nil"/>
              <w:left w:val="nil"/>
              <w:bottom w:val="inset" w:sz="6" w:space="0" w:color="auto"/>
              <w:right w:val="inset" w:sz="6" w:space="0" w:color="auto"/>
            </w:tcBorders>
            <w:shd w:val="clear" w:color="auto" w:fill="FFFFFF"/>
            <w:vAlign w:val="center"/>
            <w:hideMark/>
          </w:tcPr>
          <w:p w14:paraId="3D53FEA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20,000</w:t>
            </w:r>
          </w:p>
        </w:tc>
      </w:tr>
      <w:tr w:rsidR="00D970C4" w14:paraId="7E4E74A8"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49690C87"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5E126CA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单边持仓量＞200,000</w:t>
            </w:r>
          </w:p>
        </w:tc>
        <w:tc>
          <w:tcPr>
            <w:tcW w:w="0" w:type="auto"/>
            <w:tcBorders>
              <w:top w:val="nil"/>
              <w:left w:val="nil"/>
              <w:bottom w:val="inset" w:sz="6" w:space="0" w:color="auto"/>
              <w:right w:val="inset" w:sz="6" w:space="0" w:color="auto"/>
            </w:tcBorders>
            <w:shd w:val="clear" w:color="auto" w:fill="FFFFFF"/>
            <w:vAlign w:val="center"/>
            <w:hideMark/>
          </w:tcPr>
          <w:p w14:paraId="03E0670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52DCDE7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726E7E14"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22DE488B"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玉米淀粉</w:t>
            </w:r>
          </w:p>
        </w:tc>
        <w:tc>
          <w:tcPr>
            <w:tcW w:w="0" w:type="auto"/>
            <w:tcBorders>
              <w:top w:val="nil"/>
              <w:left w:val="nil"/>
              <w:bottom w:val="inset" w:sz="6" w:space="0" w:color="auto"/>
              <w:right w:val="inset" w:sz="6" w:space="0" w:color="auto"/>
            </w:tcBorders>
            <w:shd w:val="clear" w:color="auto" w:fill="FFFFFF"/>
            <w:vAlign w:val="center"/>
            <w:hideMark/>
          </w:tcPr>
          <w:p w14:paraId="4491CB8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单边持仓量≤150,000</w:t>
            </w:r>
          </w:p>
        </w:tc>
        <w:tc>
          <w:tcPr>
            <w:tcW w:w="0" w:type="auto"/>
            <w:tcBorders>
              <w:top w:val="nil"/>
              <w:left w:val="nil"/>
              <w:bottom w:val="inset" w:sz="6" w:space="0" w:color="auto"/>
              <w:right w:val="inset" w:sz="6" w:space="0" w:color="auto"/>
            </w:tcBorders>
            <w:shd w:val="clear" w:color="auto" w:fill="FFFFFF"/>
            <w:vAlign w:val="center"/>
            <w:hideMark/>
          </w:tcPr>
          <w:p w14:paraId="283A858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15,000</w:t>
            </w:r>
          </w:p>
        </w:tc>
        <w:tc>
          <w:tcPr>
            <w:tcW w:w="0" w:type="auto"/>
            <w:tcBorders>
              <w:top w:val="nil"/>
              <w:left w:val="nil"/>
              <w:bottom w:val="inset" w:sz="6" w:space="0" w:color="auto"/>
              <w:right w:val="inset" w:sz="6" w:space="0" w:color="auto"/>
            </w:tcBorders>
            <w:shd w:val="clear" w:color="auto" w:fill="FFFFFF"/>
            <w:vAlign w:val="center"/>
            <w:hideMark/>
          </w:tcPr>
          <w:p w14:paraId="6821C42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15,000</w:t>
            </w:r>
          </w:p>
        </w:tc>
      </w:tr>
      <w:tr w:rsidR="00D970C4" w14:paraId="578C2DD4"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13E7BFC7"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3CB4E82B"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单边持仓量＞150,000</w:t>
            </w:r>
          </w:p>
        </w:tc>
        <w:tc>
          <w:tcPr>
            <w:tcW w:w="0" w:type="auto"/>
            <w:tcBorders>
              <w:top w:val="nil"/>
              <w:left w:val="nil"/>
              <w:bottom w:val="inset" w:sz="6" w:space="0" w:color="auto"/>
              <w:right w:val="inset" w:sz="6" w:space="0" w:color="auto"/>
            </w:tcBorders>
            <w:shd w:val="clear" w:color="auto" w:fill="FFFFFF"/>
            <w:vAlign w:val="center"/>
            <w:hideMark/>
          </w:tcPr>
          <w:p w14:paraId="033BA047"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2180716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37AF7838"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37C6F69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乙二醇</w:t>
            </w:r>
          </w:p>
        </w:tc>
        <w:tc>
          <w:tcPr>
            <w:tcW w:w="0" w:type="auto"/>
            <w:tcBorders>
              <w:top w:val="nil"/>
              <w:left w:val="nil"/>
              <w:bottom w:val="inset" w:sz="6" w:space="0" w:color="auto"/>
              <w:right w:val="inset" w:sz="6" w:space="0" w:color="auto"/>
            </w:tcBorders>
            <w:shd w:val="clear" w:color="auto" w:fill="FFFFFF"/>
            <w:vAlign w:val="center"/>
            <w:hideMark/>
          </w:tcPr>
          <w:p w14:paraId="66EE806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单边持仓量≤80,000</w:t>
            </w:r>
          </w:p>
        </w:tc>
        <w:tc>
          <w:tcPr>
            <w:tcW w:w="0" w:type="auto"/>
            <w:tcBorders>
              <w:top w:val="nil"/>
              <w:left w:val="nil"/>
              <w:bottom w:val="inset" w:sz="6" w:space="0" w:color="auto"/>
              <w:right w:val="inset" w:sz="6" w:space="0" w:color="auto"/>
            </w:tcBorders>
            <w:shd w:val="clear" w:color="auto" w:fill="FFFFFF"/>
            <w:vAlign w:val="center"/>
            <w:hideMark/>
          </w:tcPr>
          <w:p w14:paraId="66C1CEA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8,000</w:t>
            </w:r>
          </w:p>
        </w:tc>
        <w:tc>
          <w:tcPr>
            <w:tcW w:w="0" w:type="auto"/>
            <w:tcBorders>
              <w:top w:val="nil"/>
              <w:left w:val="nil"/>
              <w:bottom w:val="inset" w:sz="6" w:space="0" w:color="auto"/>
              <w:right w:val="inset" w:sz="6" w:space="0" w:color="auto"/>
            </w:tcBorders>
            <w:shd w:val="clear" w:color="auto" w:fill="FFFFFF"/>
            <w:vAlign w:val="center"/>
            <w:hideMark/>
          </w:tcPr>
          <w:p w14:paraId="3422D76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8,000</w:t>
            </w:r>
          </w:p>
        </w:tc>
      </w:tr>
      <w:tr w:rsidR="00D970C4" w14:paraId="797FCE86"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61A3CD57"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64096A0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单边持仓量＞80,000</w:t>
            </w:r>
          </w:p>
        </w:tc>
        <w:tc>
          <w:tcPr>
            <w:tcW w:w="0" w:type="auto"/>
            <w:tcBorders>
              <w:top w:val="nil"/>
              <w:left w:val="nil"/>
              <w:bottom w:val="inset" w:sz="6" w:space="0" w:color="auto"/>
              <w:right w:val="inset" w:sz="6" w:space="0" w:color="auto"/>
            </w:tcBorders>
            <w:shd w:val="clear" w:color="auto" w:fill="FFFFFF"/>
            <w:vAlign w:val="center"/>
            <w:hideMark/>
          </w:tcPr>
          <w:p w14:paraId="58349BA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75452A97"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732BB918"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3722EBA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粳米</w:t>
            </w:r>
          </w:p>
        </w:tc>
        <w:tc>
          <w:tcPr>
            <w:tcW w:w="0" w:type="auto"/>
            <w:tcBorders>
              <w:top w:val="nil"/>
              <w:left w:val="nil"/>
              <w:bottom w:val="inset" w:sz="6" w:space="0" w:color="auto"/>
              <w:right w:val="inset" w:sz="6" w:space="0" w:color="auto"/>
            </w:tcBorders>
            <w:shd w:val="clear" w:color="auto" w:fill="FFFFFF"/>
            <w:vAlign w:val="center"/>
            <w:hideMark/>
          </w:tcPr>
          <w:p w14:paraId="51B6708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单边持仓量≤200,000</w:t>
            </w:r>
          </w:p>
        </w:tc>
        <w:tc>
          <w:tcPr>
            <w:tcW w:w="0" w:type="auto"/>
            <w:tcBorders>
              <w:top w:val="nil"/>
              <w:left w:val="nil"/>
              <w:bottom w:val="inset" w:sz="6" w:space="0" w:color="auto"/>
              <w:right w:val="inset" w:sz="6" w:space="0" w:color="auto"/>
            </w:tcBorders>
            <w:shd w:val="clear" w:color="auto" w:fill="FFFFFF"/>
            <w:vAlign w:val="center"/>
            <w:hideMark/>
          </w:tcPr>
          <w:p w14:paraId="5F08D51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20,000</w:t>
            </w:r>
          </w:p>
        </w:tc>
        <w:tc>
          <w:tcPr>
            <w:tcW w:w="0" w:type="auto"/>
            <w:tcBorders>
              <w:top w:val="nil"/>
              <w:left w:val="nil"/>
              <w:bottom w:val="inset" w:sz="6" w:space="0" w:color="auto"/>
              <w:right w:val="inset" w:sz="6" w:space="0" w:color="auto"/>
            </w:tcBorders>
            <w:shd w:val="clear" w:color="auto" w:fill="FFFFFF"/>
            <w:vAlign w:val="center"/>
            <w:hideMark/>
          </w:tcPr>
          <w:p w14:paraId="70E3EDE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20,000</w:t>
            </w:r>
          </w:p>
        </w:tc>
      </w:tr>
      <w:tr w:rsidR="00D970C4" w14:paraId="595CD1AC"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6F68D4A9"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23B35CD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单边持仓量＞200,000</w:t>
            </w:r>
          </w:p>
        </w:tc>
        <w:tc>
          <w:tcPr>
            <w:tcW w:w="0" w:type="auto"/>
            <w:tcBorders>
              <w:top w:val="nil"/>
              <w:left w:val="nil"/>
              <w:bottom w:val="inset" w:sz="6" w:space="0" w:color="auto"/>
              <w:right w:val="inset" w:sz="6" w:space="0" w:color="auto"/>
            </w:tcBorders>
            <w:shd w:val="clear" w:color="auto" w:fill="FFFFFF"/>
            <w:vAlign w:val="center"/>
            <w:hideMark/>
          </w:tcPr>
          <w:p w14:paraId="32FD9147"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44BB1D3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2365766C"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58E495A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苯乙烯</w:t>
            </w:r>
          </w:p>
        </w:tc>
        <w:tc>
          <w:tcPr>
            <w:tcW w:w="0" w:type="auto"/>
            <w:tcBorders>
              <w:top w:val="nil"/>
              <w:left w:val="nil"/>
              <w:bottom w:val="inset" w:sz="6" w:space="0" w:color="auto"/>
              <w:right w:val="inset" w:sz="6" w:space="0" w:color="auto"/>
            </w:tcBorders>
            <w:shd w:val="clear" w:color="auto" w:fill="FFFFFF"/>
            <w:vAlign w:val="center"/>
            <w:hideMark/>
          </w:tcPr>
          <w:p w14:paraId="544D8C7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单边持仓量≤120,000</w:t>
            </w:r>
          </w:p>
        </w:tc>
        <w:tc>
          <w:tcPr>
            <w:tcW w:w="0" w:type="auto"/>
            <w:tcBorders>
              <w:top w:val="nil"/>
              <w:left w:val="nil"/>
              <w:bottom w:val="inset" w:sz="6" w:space="0" w:color="auto"/>
              <w:right w:val="inset" w:sz="6" w:space="0" w:color="auto"/>
            </w:tcBorders>
            <w:shd w:val="clear" w:color="auto" w:fill="FFFFFF"/>
            <w:vAlign w:val="center"/>
            <w:hideMark/>
          </w:tcPr>
          <w:p w14:paraId="3E12B3E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12,000</w:t>
            </w:r>
          </w:p>
        </w:tc>
        <w:tc>
          <w:tcPr>
            <w:tcW w:w="0" w:type="auto"/>
            <w:tcBorders>
              <w:top w:val="nil"/>
              <w:left w:val="nil"/>
              <w:bottom w:val="inset" w:sz="6" w:space="0" w:color="auto"/>
              <w:right w:val="inset" w:sz="6" w:space="0" w:color="auto"/>
            </w:tcBorders>
            <w:shd w:val="clear" w:color="auto" w:fill="FFFFFF"/>
            <w:vAlign w:val="center"/>
            <w:hideMark/>
          </w:tcPr>
          <w:p w14:paraId="6E8C9CB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12,000</w:t>
            </w:r>
          </w:p>
        </w:tc>
      </w:tr>
      <w:tr w:rsidR="00D970C4" w14:paraId="61C226D8"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067CC177"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7B16967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单边持仓量＞120,000</w:t>
            </w:r>
          </w:p>
        </w:tc>
        <w:tc>
          <w:tcPr>
            <w:tcW w:w="0" w:type="auto"/>
            <w:tcBorders>
              <w:top w:val="nil"/>
              <w:left w:val="nil"/>
              <w:bottom w:val="inset" w:sz="6" w:space="0" w:color="auto"/>
              <w:right w:val="inset" w:sz="6" w:space="0" w:color="auto"/>
            </w:tcBorders>
            <w:shd w:val="clear" w:color="auto" w:fill="FFFFFF"/>
            <w:vAlign w:val="center"/>
            <w:hideMark/>
          </w:tcPr>
          <w:p w14:paraId="2C985CA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6C28514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23713A74"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70590C7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液化石油气</w:t>
            </w:r>
          </w:p>
        </w:tc>
        <w:tc>
          <w:tcPr>
            <w:tcW w:w="0" w:type="auto"/>
            <w:tcBorders>
              <w:top w:val="nil"/>
              <w:left w:val="nil"/>
              <w:bottom w:val="inset" w:sz="6" w:space="0" w:color="auto"/>
              <w:right w:val="inset" w:sz="6" w:space="0" w:color="auto"/>
            </w:tcBorders>
            <w:shd w:val="clear" w:color="auto" w:fill="FFFFFF"/>
            <w:vAlign w:val="center"/>
            <w:hideMark/>
          </w:tcPr>
          <w:p w14:paraId="233F8BC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单边持仓量≤80,000</w:t>
            </w:r>
          </w:p>
        </w:tc>
        <w:tc>
          <w:tcPr>
            <w:tcW w:w="0" w:type="auto"/>
            <w:tcBorders>
              <w:top w:val="nil"/>
              <w:left w:val="nil"/>
              <w:bottom w:val="inset" w:sz="6" w:space="0" w:color="auto"/>
              <w:right w:val="inset" w:sz="6" w:space="0" w:color="auto"/>
            </w:tcBorders>
            <w:shd w:val="clear" w:color="auto" w:fill="FFFFFF"/>
            <w:vAlign w:val="center"/>
            <w:hideMark/>
          </w:tcPr>
          <w:p w14:paraId="57E1BEE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8,000</w:t>
            </w:r>
          </w:p>
        </w:tc>
        <w:tc>
          <w:tcPr>
            <w:tcW w:w="0" w:type="auto"/>
            <w:tcBorders>
              <w:top w:val="nil"/>
              <w:left w:val="nil"/>
              <w:bottom w:val="inset" w:sz="6" w:space="0" w:color="auto"/>
              <w:right w:val="inset" w:sz="6" w:space="0" w:color="auto"/>
            </w:tcBorders>
            <w:shd w:val="clear" w:color="auto" w:fill="FFFFFF"/>
            <w:vAlign w:val="center"/>
            <w:hideMark/>
          </w:tcPr>
          <w:p w14:paraId="0A66C3C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8,000</w:t>
            </w:r>
          </w:p>
        </w:tc>
      </w:tr>
      <w:tr w:rsidR="00D970C4" w14:paraId="7961D03B"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49DC3E78"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215562A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单边持仓量＞80,000</w:t>
            </w:r>
          </w:p>
        </w:tc>
        <w:tc>
          <w:tcPr>
            <w:tcW w:w="0" w:type="auto"/>
            <w:tcBorders>
              <w:top w:val="nil"/>
              <w:left w:val="nil"/>
              <w:bottom w:val="inset" w:sz="6" w:space="0" w:color="auto"/>
              <w:right w:val="inset" w:sz="6" w:space="0" w:color="auto"/>
            </w:tcBorders>
            <w:shd w:val="clear" w:color="auto" w:fill="FFFFFF"/>
            <w:vAlign w:val="center"/>
            <w:hideMark/>
          </w:tcPr>
          <w:p w14:paraId="63B5769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c>
          <w:tcPr>
            <w:tcW w:w="0" w:type="auto"/>
            <w:tcBorders>
              <w:top w:val="nil"/>
              <w:left w:val="nil"/>
              <w:bottom w:val="inset" w:sz="6" w:space="0" w:color="auto"/>
              <w:right w:val="inset" w:sz="6" w:space="0" w:color="auto"/>
            </w:tcBorders>
            <w:shd w:val="clear" w:color="auto" w:fill="FFFFFF"/>
            <w:vAlign w:val="center"/>
            <w:hideMark/>
          </w:tcPr>
          <w:p w14:paraId="4392FF8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单边持仓量×10%</w:t>
            </w:r>
          </w:p>
        </w:tc>
      </w:tr>
      <w:tr w:rsidR="00D970C4" w14:paraId="4A986A07"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387E60BE" w14:textId="77777777" w:rsidR="00D970C4" w:rsidRDefault="00D970C4">
            <w:pP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原木</w:t>
            </w:r>
          </w:p>
        </w:tc>
        <w:tc>
          <w:tcPr>
            <w:tcW w:w="0" w:type="auto"/>
            <w:tcBorders>
              <w:top w:val="nil"/>
              <w:left w:val="nil"/>
              <w:bottom w:val="inset" w:sz="6" w:space="0" w:color="auto"/>
              <w:right w:val="inset" w:sz="6" w:space="0" w:color="auto"/>
            </w:tcBorders>
            <w:shd w:val="clear" w:color="auto" w:fill="FFFFFF"/>
            <w:vAlign w:val="center"/>
            <w:hideMark/>
          </w:tcPr>
          <w:p w14:paraId="635235D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单边持仓量≤30,000</w:t>
            </w:r>
          </w:p>
        </w:tc>
        <w:tc>
          <w:tcPr>
            <w:tcW w:w="0" w:type="auto"/>
            <w:tcBorders>
              <w:top w:val="nil"/>
              <w:left w:val="nil"/>
              <w:bottom w:val="inset" w:sz="6" w:space="0" w:color="auto"/>
              <w:right w:val="inset" w:sz="6" w:space="0" w:color="auto"/>
            </w:tcBorders>
            <w:shd w:val="clear" w:color="auto" w:fill="FFFFFF"/>
            <w:vAlign w:val="center"/>
            <w:hideMark/>
          </w:tcPr>
          <w:p w14:paraId="63E914C8" w14:textId="77777777" w:rsidR="00D970C4" w:rsidRDefault="00D970C4">
            <w:pP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1,500</w:t>
            </w:r>
          </w:p>
        </w:tc>
        <w:tc>
          <w:tcPr>
            <w:tcW w:w="0" w:type="auto"/>
            <w:tcBorders>
              <w:top w:val="nil"/>
              <w:left w:val="nil"/>
              <w:bottom w:val="inset" w:sz="6" w:space="0" w:color="auto"/>
              <w:right w:val="inset" w:sz="6" w:space="0" w:color="auto"/>
            </w:tcBorders>
            <w:shd w:val="clear" w:color="auto" w:fill="FFFFFF"/>
            <w:vAlign w:val="center"/>
            <w:hideMark/>
          </w:tcPr>
          <w:p w14:paraId="7FCF3104" w14:textId="77777777" w:rsidR="00D970C4" w:rsidRDefault="00D970C4">
            <w:pP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1,500</w:t>
            </w:r>
          </w:p>
        </w:tc>
      </w:tr>
      <w:tr w:rsidR="00D970C4" w14:paraId="00002154"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542866E2"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2CFFCBD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单边持仓量＞30,000</w:t>
            </w:r>
          </w:p>
        </w:tc>
        <w:tc>
          <w:tcPr>
            <w:tcW w:w="0" w:type="auto"/>
            <w:tcBorders>
              <w:top w:val="nil"/>
              <w:left w:val="nil"/>
              <w:bottom w:val="inset" w:sz="6" w:space="0" w:color="auto"/>
              <w:right w:val="inset" w:sz="6" w:space="0" w:color="auto"/>
            </w:tcBorders>
            <w:shd w:val="clear" w:color="auto" w:fill="FFFFFF"/>
            <w:vAlign w:val="center"/>
            <w:hideMark/>
          </w:tcPr>
          <w:p w14:paraId="6C3C960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c>
          <w:tcPr>
            <w:tcW w:w="0" w:type="auto"/>
            <w:tcBorders>
              <w:top w:val="nil"/>
              <w:left w:val="nil"/>
              <w:bottom w:val="inset" w:sz="6" w:space="0" w:color="auto"/>
              <w:right w:val="inset" w:sz="6" w:space="0" w:color="auto"/>
            </w:tcBorders>
            <w:shd w:val="clear" w:color="auto" w:fill="FFFFFF"/>
            <w:vAlign w:val="center"/>
            <w:hideMark/>
          </w:tcPr>
          <w:p w14:paraId="6B53917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单边持仓量×5%</w:t>
            </w:r>
          </w:p>
        </w:tc>
      </w:tr>
    </w:tbl>
    <w:p w14:paraId="200B55A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2.除铁矿石、鸡蛋、生猪品种外，各品种期货合约自交割月份前一个月第十五个交易日至交割月期间非期货公司会员、境外特殊非经纪参与者和客户持仓限额见下表，交割月份个人客户持仓限额为0：（单位：手）</w:t>
      </w:r>
    </w:p>
    <w:tbl>
      <w:tblPr>
        <w:tblW w:w="0" w:type="auto"/>
        <w:jc w:val="center"/>
        <w:tblCellMar>
          <w:left w:w="0" w:type="dxa"/>
          <w:right w:w="0" w:type="dxa"/>
        </w:tblCellMar>
        <w:tblLook w:val="04A0" w:firstRow="1" w:lastRow="0" w:firstColumn="1" w:lastColumn="0" w:noHBand="0" w:noVBand="1"/>
      </w:tblPr>
      <w:tblGrid>
        <w:gridCol w:w="1695"/>
        <w:gridCol w:w="3165"/>
        <w:gridCol w:w="2115"/>
        <w:gridCol w:w="682"/>
      </w:tblGrid>
      <w:tr w:rsidR="00D970C4" w14:paraId="435B916C" w14:textId="77777777">
        <w:trPr>
          <w:jc w:val="center"/>
        </w:trPr>
        <w:tc>
          <w:tcPr>
            <w:tcW w:w="0" w:type="auto"/>
            <w:tcBorders>
              <w:top w:val="inset" w:sz="6" w:space="0" w:color="auto"/>
              <w:left w:val="inset" w:sz="6" w:space="0" w:color="auto"/>
              <w:bottom w:val="inset" w:sz="6" w:space="0" w:color="auto"/>
              <w:right w:val="inset" w:sz="6" w:space="0" w:color="auto"/>
            </w:tcBorders>
            <w:shd w:val="clear" w:color="auto" w:fill="FFFFFF"/>
            <w:noWrap/>
            <w:vAlign w:val="center"/>
            <w:hideMark/>
          </w:tcPr>
          <w:p w14:paraId="6DE2B699"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品种</w:t>
            </w:r>
          </w:p>
        </w:tc>
        <w:tc>
          <w:tcPr>
            <w:tcW w:w="0" w:type="auto"/>
            <w:tcBorders>
              <w:top w:val="inset" w:sz="6" w:space="0" w:color="auto"/>
              <w:left w:val="nil"/>
              <w:bottom w:val="inset" w:sz="6" w:space="0" w:color="auto"/>
              <w:right w:val="inset" w:sz="6" w:space="0" w:color="auto"/>
            </w:tcBorders>
            <w:shd w:val="clear" w:color="auto" w:fill="FFFFFF"/>
            <w:vAlign w:val="center"/>
            <w:hideMark/>
          </w:tcPr>
          <w:p w14:paraId="2D83F0A9"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时间段</w:t>
            </w:r>
          </w:p>
        </w:tc>
        <w:tc>
          <w:tcPr>
            <w:tcW w:w="0" w:type="auto"/>
            <w:tcBorders>
              <w:top w:val="inset" w:sz="6" w:space="0" w:color="auto"/>
              <w:left w:val="nil"/>
              <w:bottom w:val="inset" w:sz="6" w:space="0" w:color="auto"/>
              <w:right w:val="inset" w:sz="6" w:space="0" w:color="auto"/>
            </w:tcBorders>
            <w:shd w:val="clear" w:color="auto" w:fill="FFFFFF"/>
            <w:vAlign w:val="center"/>
            <w:hideMark/>
          </w:tcPr>
          <w:p w14:paraId="39B45E95"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非期货公司会员/</w:t>
            </w:r>
          </w:p>
          <w:p w14:paraId="579D5624"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境外特殊非经纪参与者</w:t>
            </w:r>
          </w:p>
        </w:tc>
        <w:tc>
          <w:tcPr>
            <w:tcW w:w="0" w:type="auto"/>
            <w:tcBorders>
              <w:top w:val="inset" w:sz="6" w:space="0" w:color="auto"/>
              <w:left w:val="nil"/>
              <w:bottom w:val="inset" w:sz="6" w:space="0" w:color="auto"/>
              <w:right w:val="inset" w:sz="6" w:space="0" w:color="auto"/>
            </w:tcBorders>
            <w:shd w:val="clear" w:color="auto" w:fill="FFFFFF"/>
            <w:vAlign w:val="center"/>
            <w:hideMark/>
          </w:tcPr>
          <w:p w14:paraId="49FE7F0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客户</w:t>
            </w:r>
          </w:p>
        </w:tc>
      </w:tr>
      <w:tr w:rsidR="00D970C4" w14:paraId="4B8B0F64"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noWrap/>
            <w:vAlign w:val="center"/>
            <w:hideMark/>
          </w:tcPr>
          <w:p w14:paraId="2AE6B55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黄大豆1号</w:t>
            </w:r>
          </w:p>
        </w:tc>
        <w:tc>
          <w:tcPr>
            <w:tcW w:w="0" w:type="auto"/>
            <w:tcBorders>
              <w:top w:val="nil"/>
              <w:left w:val="nil"/>
              <w:bottom w:val="inset" w:sz="6" w:space="0" w:color="auto"/>
              <w:right w:val="inset" w:sz="6" w:space="0" w:color="auto"/>
            </w:tcBorders>
            <w:shd w:val="clear" w:color="auto" w:fill="FFFFFF"/>
            <w:vAlign w:val="center"/>
            <w:hideMark/>
          </w:tcPr>
          <w:p w14:paraId="6FC709D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41D265E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w:t>
            </w:r>
          </w:p>
        </w:tc>
        <w:tc>
          <w:tcPr>
            <w:tcW w:w="0" w:type="auto"/>
            <w:tcBorders>
              <w:top w:val="nil"/>
              <w:left w:val="nil"/>
              <w:bottom w:val="inset" w:sz="6" w:space="0" w:color="auto"/>
              <w:right w:val="inset" w:sz="6" w:space="0" w:color="auto"/>
            </w:tcBorders>
            <w:shd w:val="clear" w:color="auto" w:fill="FFFFFF"/>
            <w:vAlign w:val="center"/>
            <w:hideMark/>
          </w:tcPr>
          <w:p w14:paraId="3F9B800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w:t>
            </w:r>
          </w:p>
        </w:tc>
      </w:tr>
      <w:tr w:rsidR="00D970C4" w14:paraId="4D70475A"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30DA456C"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40A60EC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3D91101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c>
          <w:tcPr>
            <w:tcW w:w="0" w:type="auto"/>
            <w:tcBorders>
              <w:top w:val="nil"/>
              <w:left w:val="nil"/>
              <w:bottom w:val="inset" w:sz="6" w:space="0" w:color="auto"/>
              <w:right w:val="inset" w:sz="6" w:space="0" w:color="auto"/>
            </w:tcBorders>
            <w:shd w:val="clear" w:color="auto" w:fill="FFFFFF"/>
            <w:vAlign w:val="center"/>
            <w:hideMark/>
          </w:tcPr>
          <w:p w14:paraId="0123974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r>
      <w:tr w:rsidR="00D970C4" w14:paraId="33EC95ED"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676E347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黄大豆2号</w:t>
            </w:r>
          </w:p>
        </w:tc>
        <w:tc>
          <w:tcPr>
            <w:tcW w:w="0" w:type="auto"/>
            <w:tcBorders>
              <w:top w:val="nil"/>
              <w:left w:val="nil"/>
              <w:bottom w:val="inset" w:sz="6" w:space="0" w:color="auto"/>
              <w:right w:val="inset" w:sz="6" w:space="0" w:color="auto"/>
            </w:tcBorders>
            <w:shd w:val="clear" w:color="auto" w:fill="FFFFFF"/>
            <w:vAlign w:val="center"/>
            <w:hideMark/>
          </w:tcPr>
          <w:p w14:paraId="09E0A13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099478F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3,000</w:t>
            </w:r>
          </w:p>
        </w:tc>
        <w:tc>
          <w:tcPr>
            <w:tcW w:w="0" w:type="auto"/>
            <w:tcBorders>
              <w:top w:val="nil"/>
              <w:left w:val="nil"/>
              <w:bottom w:val="inset" w:sz="6" w:space="0" w:color="auto"/>
              <w:right w:val="inset" w:sz="6" w:space="0" w:color="auto"/>
            </w:tcBorders>
            <w:shd w:val="clear" w:color="auto" w:fill="FFFFFF"/>
            <w:vAlign w:val="center"/>
            <w:hideMark/>
          </w:tcPr>
          <w:p w14:paraId="1FF277D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3,000</w:t>
            </w:r>
          </w:p>
        </w:tc>
      </w:tr>
      <w:tr w:rsidR="00D970C4" w14:paraId="2B2F77EB"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164073A0"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41A0826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45B6F1D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c>
          <w:tcPr>
            <w:tcW w:w="0" w:type="auto"/>
            <w:tcBorders>
              <w:top w:val="nil"/>
              <w:left w:val="nil"/>
              <w:bottom w:val="inset" w:sz="6" w:space="0" w:color="auto"/>
              <w:right w:val="inset" w:sz="6" w:space="0" w:color="auto"/>
            </w:tcBorders>
            <w:shd w:val="clear" w:color="auto" w:fill="FFFFFF"/>
            <w:vAlign w:val="center"/>
            <w:hideMark/>
          </w:tcPr>
          <w:p w14:paraId="1667E7A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r>
      <w:tr w:rsidR="00D970C4" w14:paraId="48A53413"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5718425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豆粕</w:t>
            </w:r>
          </w:p>
        </w:tc>
        <w:tc>
          <w:tcPr>
            <w:tcW w:w="0" w:type="auto"/>
            <w:tcBorders>
              <w:top w:val="nil"/>
              <w:left w:val="nil"/>
              <w:bottom w:val="inset" w:sz="6" w:space="0" w:color="auto"/>
              <w:right w:val="inset" w:sz="6" w:space="0" w:color="auto"/>
            </w:tcBorders>
            <w:shd w:val="clear" w:color="auto" w:fill="FFFFFF"/>
            <w:vAlign w:val="center"/>
            <w:hideMark/>
          </w:tcPr>
          <w:p w14:paraId="58B5165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3627A7B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7,500</w:t>
            </w:r>
          </w:p>
        </w:tc>
        <w:tc>
          <w:tcPr>
            <w:tcW w:w="0" w:type="auto"/>
            <w:tcBorders>
              <w:top w:val="nil"/>
              <w:left w:val="nil"/>
              <w:bottom w:val="inset" w:sz="6" w:space="0" w:color="auto"/>
              <w:right w:val="inset" w:sz="6" w:space="0" w:color="auto"/>
            </w:tcBorders>
            <w:shd w:val="clear" w:color="auto" w:fill="FFFFFF"/>
            <w:vAlign w:val="center"/>
            <w:hideMark/>
          </w:tcPr>
          <w:p w14:paraId="2A598DE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7,500</w:t>
            </w:r>
          </w:p>
        </w:tc>
      </w:tr>
      <w:tr w:rsidR="00D970C4" w14:paraId="19B82C4B"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04CBAB5A"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1479452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0B5DEDF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2,500</w:t>
            </w:r>
          </w:p>
        </w:tc>
        <w:tc>
          <w:tcPr>
            <w:tcW w:w="0" w:type="auto"/>
            <w:tcBorders>
              <w:top w:val="nil"/>
              <w:left w:val="nil"/>
              <w:bottom w:val="inset" w:sz="6" w:space="0" w:color="auto"/>
              <w:right w:val="inset" w:sz="6" w:space="0" w:color="auto"/>
            </w:tcBorders>
            <w:shd w:val="clear" w:color="auto" w:fill="FFFFFF"/>
            <w:vAlign w:val="center"/>
            <w:hideMark/>
          </w:tcPr>
          <w:p w14:paraId="2D7FC51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2,500</w:t>
            </w:r>
          </w:p>
        </w:tc>
      </w:tr>
      <w:tr w:rsidR="00D970C4" w14:paraId="42D1460F"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4987EA2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豆油</w:t>
            </w:r>
          </w:p>
        </w:tc>
        <w:tc>
          <w:tcPr>
            <w:tcW w:w="0" w:type="auto"/>
            <w:tcBorders>
              <w:top w:val="nil"/>
              <w:left w:val="nil"/>
              <w:bottom w:val="inset" w:sz="6" w:space="0" w:color="auto"/>
              <w:right w:val="inset" w:sz="6" w:space="0" w:color="auto"/>
            </w:tcBorders>
            <w:shd w:val="clear" w:color="auto" w:fill="FFFFFF"/>
            <w:vAlign w:val="center"/>
            <w:hideMark/>
          </w:tcPr>
          <w:p w14:paraId="7E2F8B4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00FEEED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3,000</w:t>
            </w:r>
          </w:p>
        </w:tc>
        <w:tc>
          <w:tcPr>
            <w:tcW w:w="0" w:type="auto"/>
            <w:tcBorders>
              <w:top w:val="nil"/>
              <w:left w:val="nil"/>
              <w:bottom w:val="inset" w:sz="6" w:space="0" w:color="auto"/>
              <w:right w:val="inset" w:sz="6" w:space="0" w:color="auto"/>
            </w:tcBorders>
            <w:shd w:val="clear" w:color="auto" w:fill="FFFFFF"/>
            <w:vAlign w:val="center"/>
            <w:hideMark/>
          </w:tcPr>
          <w:p w14:paraId="4F1DBC6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3,000</w:t>
            </w:r>
          </w:p>
        </w:tc>
      </w:tr>
      <w:tr w:rsidR="00D970C4" w14:paraId="4E087C58"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71798ACF"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5ECF0D7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4844D8E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c>
          <w:tcPr>
            <w:tcW w:w="0" w:type="auto"/>
            <w:tcBorders>
              <w:top w:val="nil"/>
              <w:left w:val="nil"/>
              <w:bottom w:val="inset" w:sz="6" w:space="0" w:color="auto"/>
              <w:right w:val="inset" w:sz="6" w:space="0" w:color="auto"/>
            </w:tcBorders>
            <w:shd w:val="clear" w:color="auto" w:fill="FFFFFF"/>
            <w:vAlign w:val="center"/>
            <w:hideMark/>
          </w:tcPr>
          <w:p w14:paraId="1442497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r>
      <w:tr w:rsidR="00D970C4" w14:paraId="60E18B13"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3697255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棕榈油</w:t>
            </w:r>
          </w:p>
        </w:tc>
        <w:tc>
          <w:tcPr>
            <w:tcW w:w="0" w:type="auto"/>
            <w:tcBorders>
              <w:top w:val="nil"/>
              <w:left w:val="nil"/>
              <w:bottom w:val="inset" w:sz="6" w:space="0" w:color="auto"/>
              <w:right w:val="inset" w:sz="6" w:space="0" w:color="auto"/>
            </w:tcBorders>
            <w:shd w:val="clear" w:color="auto" w:fill="FFFFFF"/>
            <w:vAlign w:val="center"/>
            <w:hideMark/>
          </w:tcPr>
          <w:p w14:paraId="5F7F7D1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38EF1EC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1,500</w:t>
            </w:r>
          </w:p>
        </w:tc>
        <w:tc>
          <w:tcPr>
            <w:tcW w:w="0" w:type="auto"/>
            <w:tcBorders>
              <w:top w:val="nil"/>
              <w:left w:val="nil"/>
              <w:bottom w:val="inset" w:sz="6" w:space="0" w:color="auto"/>
              <w:right w:val="inset" w:sz="6" w:space="0" w:color="auto"/>
            </w:tcBorders>
            <w:shd w:val="clear" w:color="auto" w:fill="FFFFFF"/>
            <w:vAlign w:val="center"/>
            <w:hideMark/>
          </w:tcPr>
          <w:p w14:paraId="487C3A9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1,500</w:t>
            </w:r>
          </w:p>
        </w:tc>
      </w:tr>
      <w:tr w:rsidR="00D970C4" w14:paraId="6BB63928"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47A14346"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109EB97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343CAB7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w:t>
            </w:r>
          </w:p>
        </w:tc>
        <w:tc>
          <w:tcPr>
            <w:tcW w:w="0" w:type="auto"/>
            <w:tcBorders>
              <w:top w:val="nil"/>
              <w:left w:val="nil"/>
              <w:bottom w:val="inset" w:sz="6" w:space="0" w:color="auto"/>
              <w:right w:val="inset" w:sz="6" w:space="0" w:color="auto"/>
            </w:tcBorders>
            <w:shd w:val="clear" w:color="auto" w:fill="FFFFFF"/>
            <w:vAlign w:val="center"/>
            <w:hideMark/>
          </w:tcPr>
          <w:p w14:paraId="168AF3C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w:t>
            </w:r>
          </w:p>
        </w:tc>
      </w:tr>
      <w:tr w:rsidR="00D970C4" w14:paraId="63EF55B2"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noWrap/>
            <w:vAlign w:val="center"/>
            <w:hideMark/>
          </w:tcPr>
          <w:p w14:paraId="48BBB20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玉米</w:t>
            </w:r>
          </w:p>
        </w:tc>
        <w:tc>
          <w:tcPr>
            <w:tcW w:w="0" w:type="auto"/>
            <w:tcBorders>
              <w:top w:val="nil"/>
              <w:left w:val="nil"/>
              <w:bottom w:val="inset" w:sz="6" w:space="0" w:color="auto"/>
              <w:right w:val="inset" w:sz="6" w:space="0" w:color="auto"/>
            </w:tcBorders>
            <w:shd w:val="clear" w:color="auto" w:fill="FFFFFF"/>
            <w:vAlign w:val="center"/>
            <w:hideMark/>
          </w:tcPr>
          <w:p w14:paraId="63A8E7F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61D6F3F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30,000</w:t>
            </w:r>
          </w:p>
        </w:tc>
        <w:tc>
          <w:tcPr>
            <w:tcW w:w="0" w:type="auto"/>
            <w:tcBorders>
              <w:top w:val="nil"/>
              <w:left w:val="nil"/>
              <w:bottom w:val="inset" w:sz="6" w:space="0" w:color="auto"/>
              <w:right w:val="inset" w:sz="6" w:space="0" w:color="auto"/>
            </w:tcBorders>
            <w:shd w:val="clear" w:color="auto" w:fill="FFFFFF"/>
            <w:vAlign w:val="center"/>
            <w:hideMark/>
          </w:tcPr>
          <w:p w14:paraId="0E5B699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15,000</w:t>
            </w:r>
          </w:p>
        </w:tc>
      </w:tr>
      <w:tr w:rsidR="00D970C4" w14:paraId="4DD1588A"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6FB76733"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69FF120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7964669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10,000</w:t>
            </w:r>
          </w:p>
        </w:tc>
        <w:tc>
          <w:tcPr>
            <w:tcW w:w="0" w:type="auto"/>
            <w:tcBorders>
              <w:top w:val="nil"/>
              <w:left w:val="nil"/>
              <w:bottom w:val="inset" w:sz="6" w:space="0" w:color="auto"/>
              <w:right w:val="inset" w:sz="6" w:space="0" w:color="auto"/>
            </w:tcBorders>
            <w:shd w:val="clear" w:color="auto" w:fill="FFFFFF"/>
            <w:vAlign w:val="center"/>
            <w:hideMark/>
          </w:tcPr>
          <w:p w14:paraId="1BC0C85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r>
      <w:tr w:rsidR="00D970C4" w14:paraId="4B42AEA7"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733E77C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线型低密度聚乙烯</w:t>
            </w:r>
          </w:p>
        </w:tc>
        <w:tc>
          <w:tcPr>
            <w:tcW w:w="0" w:type="auto"/>
            <w:tcBorders>
              <w:top w:val="nil"/>
              <w:left w:val="nil"/>
              <w:bottom w:val="inset" w:sz="6" w:space="0" w:color="auto"/>
              <w:right w:val="inset" w:sz="6" w:space="0" w:color="auto"/>
            </w:tcBorders>
            <w:shd w:val="clear" w:color="auto" w:fill="FFFFFF"/>
            <w:vAlign w:val="center"/>
            <w:hideMark/>
          </w:tcPr>
          <w:p w14:paraId="3E86F33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5A2DC65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c>
          <w:tcPr>
            <w:tcW w:w="0" w:type="auto"/>
            <w:tcBorders>
              <w:top w:val="nil"/>
              <w:left w:val="nil"/>
              <w:bottom w:val="inset" w:sz="6" w:space="0" w:color="auto"/>
              <w:right w:val="inset" w:sz="6" w:space="0" w:color="auto"/>
            </w:tcBorders>
            <w:shd w:val="clear" w:color="auto" w:fill="FFFFFF"/>
            <w:vAlign w:val="center"/>
            <w:hideMark/>
          </w:tcPr>
          <w:p w14:paraId="291FFD3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r>
      <w:tr w:rsidR="00D970C4" w14:paraId="018B465E"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58331DEC"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3C0FDE1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47C8261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2,500</w:t>
            </w:r>
          </w:p>
        </w:tc>
        <w:tc>
          <w:tcPr>
            <w:tcW w:w="0" w:type="auto"/>
            <w:tcBorders>
              <w:top w:val="nil"/>
              <w:left w:val="nil"/>
              <w:bottom w:val="inset" w:sz="6" w:space="0" w:color="auto"/>
              <w:right w:val="inset" w:sz="6" w:space="0" w:color="auto"/>
            </w:tcBorders>
            <w:shd w:val="clear" w:color="auto" w:fill="FFFFFF"/>
            <w:vAlign w:val="center"/>
            <w:hideMark/>
          </w:tcPr>
          <w:p w14:paraId="646B403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2,500</w:t>
            </w:r>
          </w:p>
        </w:tc>
      </w:tr>
      <w:tr w:rsidR="00D970C4" w14:paraId="2598DE91"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5717231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聚氯乙烯</w:t>
            </w:r>
          </w:p>
        </w:tc>
        <w:tc>
          <w:tcPr>
            <w:tcW w:w="0" w:type="auto"/>
            <w:tcBorders>
              <w:top w:val="nil"/>
              <w:left w:val="nil"/>
              <w:bottom w:val="inset" w:sz="6" w:space="0" w:color="auto"/>
              <w:right w:val="inset" w:sz="6" w:space="0" w:color="auto"/>
            </w:tcBorders>
            <w:shd w:val="clear" w:color="auto" w:fill="FFFFFF"/>
            <w:vAlign w:val="center"/>
            <w:hideMark/>
          </w:tcPr>
          <w:p w14:paraId="2DAA2A3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74230EEB"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c>
          <w:tcPr>
            <w:tcW w:w="0" w:type="auto"/>
            <w:tcBorders>
              <w:top w:val="nil"/>
              <w:left w:val="nil"/>
              <w:bottom w:val="inset" w:sz="6" w:space="0" w:color="auto"/>
              <w:right w:val="inset" w:sz="6" w:space="0" w:color="auto"/>
            </w:tcBorders>
            <w:shd w:val="clear" w:color="auto" w:fill="FFFFFF"/>
            <w:vAlign w:val="center"/>
            <w:hideMark/>
          </w:tcPr>
          <w:p w14:paraId="0000466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r>
      <w:tr w:rsidR="00D970C4" w14:paraId="49FF4EE1"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749F26A8"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189AFBB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0CB63DC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2,500</w:t>
            </w:r>
          </w:p>
        </w:tc>
        <w:tc>
          <w:tcPr>
            <w:tcW w:w="0" w:type="auto"/>
            <w:tcBorders>
              <w:top w:val="nil"/>
              <w:left w:val="nil"/>
              <w:bottom w:val="inset" w:sz="6" w:space="0" w:color="auto"/>
              <w:right w:val="inset" w:sz="6" w:space="0" w:color="auto"/>
            </w:tcBorders>
            <w:shd w:val="clear" w:color="auto" w:fill="FFFFFF"/>
            <w:vAlign w:val="center"/>
            <w:hideMark/>
          </w:tcPr>
          <w:p w14:paraId="466C763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2,500</w:t>
            </w:r>
          </w:p>
        </w:tc>
      </w:tr>
      <w:tr w:rsidR="00D970C4" w14:paraId="249674DF"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6281EB1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焦炭</w:t>
            </w:r>
          </w:p>
        </w:tc>
        <w:tc>
          <w:tcPr>
            <w:tcW w:w="0" w:type="auto"/>
            <w:tcBorders>
              <w:top w:val="nil"/>
              <w:left w:val="nil"/>
              <w:bottom w:val="inset" w:sz="6" w:space="0" w:color="auto"/>
              <w:right w:val="inset" w:sz="6" w:space="0" w:color="auto"/>
            </w:tcBorders>
            <w:shd w:val="clear" w:color="auto" w:fill="FFFFFF"/>
            <w:vAlign w:val="center"/>
            <w:hideMark/>
          </w:tcPr>
          <w:p w14:paraId="2D25045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002514F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w:t>
            </w:r>
          </w:p>
        </w:tc>
        <w:tc>
          <w:tcPr>
            <w:tcW w:w="0" w:type="auto"/>
            <w:tcBorders>
              <w:top w:val="nil"/>
              <w:left w:val="nil"/>
              <w:bottom w:val="inset" w:sz="6" w:space="0" w:color="auto"/>
              <w:right w:val="inset" w:sz="6" w:space="0" w:color="auto"/>
            </w:tcBorders>
            <w:shd w:val="clear" w:color="auto" w:fill="FFFFFF"/>
            <w:vAlign w:val="center"/>
            <w:hideMark/>
          </w:tcPr>
          <w:p w14:paraId="29A11B0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w:t>
            </w:r>
          </w:p>
        </w:tc>
      </w:tr>
      <w:tr w:rsidR="00D970C4" w14:paraId="0D645923"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3B0E6003"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3186142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7FBF02F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w:t>
            </w:r>
          </w:p>
        </w:tc>
        <w:tc>
          <w:tcPr>
            <w:tcW w:w="0" w:type="auto"/>
            <w:tcBorders>
              <w:top w:val="nil"/>
              <w:left w:val="nil"/>
              <w:bottom w:val="inset" w:sz="6" w:space="0" w:color="auto"/>
              <w:right w:val="inset" w:sz="6" w:space="0" w:color="auto"/>
            </w:tcBorders>
            <w:shd w:val="clear" w:color="auto" w:fill="FFFFFF"/>
            <w:vAlign w:val="center"/>
            <w:hideMark/>
          </w:tcPr>
          <w:p w14:paraId="5DE09FE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w:t>
            </w:r>
          </w:p>
        </w:tc>
      </w:tr>
      <w:tr w:rsidR="00D970C4" w14:paraId="39F6B706"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5DBC47D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焦煤</w:t>
            </w:r>
          </w:p>
        </w:tc>
        <w:tc>
          <w:tcPr>
            <w:tcW w:w="0" w:type="auto"/>
            <w:tcBorders>
              <w:top w:val="nil"/>
              <w:left w:val="nil"/>
              <w:bottom w:val="inset" w:sz="6" w:space="0" w:color="auto"/>
              <w:right w:val="inset" w:sz="6" w:space="0" w:color="auto"/>
            </w:tcBorders>
            <w:shd w:val="clear" w:color="auto" w:fill="FFFFFF"/>
            <w:vAlign w:val="center"/>
            <w:hideMark/>
          </w:tcPr>
          <w:p w14:paraId="1B1DD35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6240585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w:t>
            </w:r>
          </w:p>
        </w:tc>
        <w:tc>
          <w:tcPr>
            <w:tcW w:w="0" w:type="auto"/>
            <w:tcBorders>
              <w:top w:val="nil"/>
              <w:left w:val="nil"/>
              <w:bottom w:val="inset" w:sz="6" w:space="0" w:color="auto"/>
              <w:right w:val="inset" w:sz="6" w:space="0" w:color="auto"/>
            </w:tcBorders>
            <w:shd w:val="clear" w:color="auto" w:fill="FFFFFF"/>
            <w:vAlign w:val="center"/>
            <w:hideMark/>
          </w:tcPr>
          <w:p w14:paraId="598AB96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w:t>
            </w:r>
          </w:p>
        </w:tc>
      </w:tr>
      <w:tr w:rsidR="00D970C4" w14:paraId="5CE75FE1"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48D83387"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293D8D6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396737B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w:t>
            </w:r>
          </w:p>
        </w:tc>
        <w:tc>
          <w:tcPr>
            <w:tcW w:w="0" w:type="auto"/>
            <w:tcBorders>
              <w:top w:val="nil"/>
              <w:left w:val="nil"/>
              <w:bottom w:val="inset" w:sz="6" w:space="0" w:color="auto"/>
              <w:right w:val="inset" w:sz="6" w:space="0" w:color="auto"/>
            </w:tcBorders>
            <w:shd w:val="clear" w:color="auto" w:fill="FFFFFF"/>
            <w:vAlign w:val="center"/>
            <w:hideMark/>
          </w:tcPr>
          <w:p w14:paraId="47D1F66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w:t>
            </w:r>
          </w:p>
        </w:tc>
      </w:tr>
      <w:tr w:rsidR="00D970C4" w14:paraId="0AD93E94"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335621F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纤维板</w:t>
            </w:r>
          </w:p>
        </w:tc>
        <w:tc>
          <w:tcPr>
            <w:tcW w:w="0" w:type="auto"/>
            <w:tcBorders>
              <w:top w:val="nil"/>
              <w:left w:val="nil"/>
              <w:bottom w:val="inset" w:sz="6" w:space="0" w:color="auto"/>
              <w:right w:val="inset" w:sz="6" w:space="0" w:color="auto"/>
            </w:tcBorders>
            <w:shd w:val="clear" w:color="auto" w:fill="FFFFFF"/>
            <w:vAlign w:val="center"/>
            <w:hideMark/>
          </w:tcPr>
          <w:p w14:paraId="0A62CC4B"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0B44038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800</w:t>
            </w:r>
          </w:p>
        </w:tc>
        <w:tc>
          <w:tcPr>
            <w:tcW w:w="0" w:type="auto"/>
            <w:tcBorders>
              <w:top w:val="nil"/>
              <w:left w:val="nil"/>
              <w:bottom w:val="inset" w:sz="6" w:space="0" w:color="auto"/>
              <w:right w:val="inset" w:sz="6" w:space="0" w:color="auto"/>
            </w:tcBorders>
            <w:shd w:val="clear" w:color="auto" w:fill="FFFFFF"/>
            <w:vAlign w:val="center"/>
            <w:hideMark/>
          </w:tcPr>
          <w:p w14:paraId="4B4756C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800</w:t>
            </w:r>
          </w:p>
        </w:tc>
      </w:tr>
      <w:tr w:rsidR="00D970C4" w14:paraId="336A3A0A"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4B427A46"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5059A65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1A4F72C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w:t>
            </w:r>
          </w:p>
        </w:tc>
        <w:tc>
          <w:tcPr>
            <w:tcW w:w="0" w:type="auto"/>
            <w:tcBorders>
              <w:top w:val="nil"/>
              <w:left w:val="nil"/>
              <w:bottom w:val="inset" w:sz="6" w:space="0" w:color="auto"/>
              <w:right w:val="inset" w:sz="6" w:space="0" w:color="auto"/>
            </w:tcBorders>
            <w:shd w:val="clear" w:color="auto" w:fill="FFFFFF"/>
            <w:vAlign w:val="center"/>
            <w:hideMark/>
          </w:tcPr>
          <w:p w14:paraId="74F3435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w:t>
            </w:r>
          </w:p>
        </w:tc>
      </w:tr>
      <w:tr w:rsidR="00D970C4" w14:paraId="21B74613"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0D4173B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胶合板</w:t>
            </w:r>
          </w:p>
        </w:tc>
        <w:tc>
          <w:tcPr>
            <w:tcW w:w="0" w:type="auto"/>
            <w:tcBorders>
              <w:top w:val="nil"/>
              <w:left w:val="nil"/>
              <w:bottom w:val="inset" w:sz="6" w:space="0" w:color="auto"/>
              <w:right w:val="inset" w:sz="6" w:space="0" w:color="auto"/>
            </w:tcBorders>
            <w:shd w:val="clear" w:color="auto" w:fill="FFFFFF"/>
            <w:vAlign w:val="center"/>
            <w:hideMark/>
          </w:tcPr>
          <w:p w14:paraId="2301046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7912C3D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w:t>
            </w:r>
          </w:p>
        </w:tc>
        <w:tc>
          <w:tcPr>
            <w:tcW w:w="0" w:type="auto"/>
            <w:tcBorders>
              <w:top w:val="nil"/>
              <w:left w:val="nil"/>
              <w:bottom w:val="inset" w:sz="6" w:space="0" w:color="auto"/>
              <w:right w:val="inset" w:sz="6" w:space="0" w:color="auto"/>
            </w:tcBorders>
            <w:shd w:val="clear" w:color="auto" w:fill="FFFFFF"/>
            <w:vAlign w:val="center"/>
            <w:hideMark/>
          </w:tcPr>
          <w:p w14:paraId="5FF0534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w:t>
            </w:r>
          </w:p>
        </w:tc>
      </w:tr>
      <w:tr w:rsidR="00D970C4" w14:paraId="11448322"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0F080FBC"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4350680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7EB4A2D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w:t>
            </w:r>
          </w:p>
        </w:tc>
        <w:tc>
          <w:tcPr>
            <w:tcW w:w="0" w:type="auto"/>
            <w:tcBorders>
              <w:top w:val="nil"/>
              <w:left w:val="nil"/>
              <w:bottom w:val="inset" w:sz="6" w:space="0" w:color="auto"/>
              <w:right w:val="inset" w:sz="6" w:space="0" w:color="auto"/>
            </w:tcBorders>
            <w:shd w:val="clear" w:color="auto" w:fill="FFFFFF"/>
            <w:vAlign w:val="center"/>
            <w:hideMark/>
          </w:tcPr>
          <w:p w14:paraId="72D9314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w:t>
            </w:r>
          </w:p>
        </w:tc>
      </w:tr>
      <w:tr w:rsidR="00D970C4" w14:paraId="2054CBAE"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0C675917"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聚丙烯</w:t>
            </w:r>
          </w:p>
        </w:tc>
        <w:tc>
          <w:tcPr>
            <w:tcW w:w="0" w:type="auto"/>
            <w:tcBorders>
              <w:top w:val="nil"/>
              <w:left w:val="nil"/>
              <w:bottom w:val="inset" w:sz="6" w:space="0" w:color="auto"/>
              <w:right w:val="inset" w:sz="6" w:space="0" w:color="auto"/>
            </w:tcBorders>
            <w:shd w:val="clear" w:color="auto" w:fill="FFFFFF"/>
            <w:vAlign w:val="center"/>
            <w:hideMark/>
          </w:tcPr>
          <w:p w14:paraId="73D1817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4761E38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c>
          <w:tcPr>
            <w:tcW w:w="0" w:type="auto"/>
            <w:tcBorders>
              <w:top w:val="nil"/>
              <w:left w:val="nil"/>
              <w:bottom w:val="inset" w:sz="6" w:space="0" w:color="auto"/>
              <w:right w:val="inset" w:sz="6" w:space="0" w:color="auto"/>
            </w:tcBorders>
            <w:shd w:val="clear" w:color="auto" w:fill="FFFFFF"/>
            <w:vAlign w:val="center"/>
            <w:hideMark/>
          </w:tcPr>
          <w:p w14:paraId="11630F76"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5,000</w:t>
            </w:r>
          </w:p>
        </w:tc>
      </w:tr>
      <w:tr w:rsidR="00D970C4" w14:paraId="76DA608A"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70169352"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2D1EAB1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0C95BC2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2,500</w:t>
            </w:r>
          </w:p>
        </w:tc>
        <w:tc>
          <w:tcPr>
            <w:tcW w:w="0" w:type="auto"/>
            <w:tcBorders>
              <w:top w:val="nil"/>
              <w:left w:val="nil"/>
              <w:bottom w:val="inset" w:sz="6" w:space="0" w:color="auto"/>
              <w:right w:val="inset" w:sz="6" w:space="0" w:color="auto"/>
            </w:tcBorders>
            <w:shd w:val="clear" w:color="auto" w:fill="FFFFFF"/>
            <w:vAlign w:val="center"/>
            <w:hideMark/>
          </w:tcPr>
          <w:p w14:paraId="67605CF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2,500</w:t>
            </w:r>
          </w:p>
        </w:tc>
      </w:tr>
      <w:tr w:rsidR="00D970C4" w14:paraId="79517A23"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32B689E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玉米淀粉</w:t>
            </w:r>
          </w:p>
        </w:tc>
        <w:tc>
          <w:tcPr>
            <w:tcW w:w="0" w:type="auto"/>
            <w:tcBorders>
              <w:top w:val="nil"/>
              <w:left w:val="nil"/>
              <w:bottom w:val="inset" w:sz="6" w:space="0" w:color="auto"/>
              <w:right w:val="inset" w:sz="6" w:space="0" w:color="auto"/>
            </w:tcBorders>
            <w:shd w:val="clear" w:color="auto" w:fill="FFFFFF"/>
            <w:vAlign w:val="center"/>
            <w:hideMark/>
          </w:tcPr>
          <w:p w14:paraId="1FD5B28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642F64D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4,500</w:t>
            </w:r>
          </w:p>
        </w:tc>
        <w:tc>
          <w:tcPr>
            <w:tcW w:w="0" w:type="auto"/>
            <w:tcBorders>
              <w:top w:val="nil"/>
              <w:left w:val="nil"/>
              <w:bottom w:val="inset" w:sz="6" w:space="0" w:color="auto"/>
              <w:right w:val="inset" w:sz="6" w:space="0" w:color="auto"/>
            </w:tcBorders>
            <w:shd w:val="clear" w:color="auto" w:fill="FFFFFF"/>
            <w:vAlign w:val="center"/>
            <w:hideMark/>
          </w:tcPr>
          <w:p w14:paraId="093CB752"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4,500</w:t>
            </w:r>
          </w:p>
        </w:tc>
      </w:tr>
      <w:tr w:rsidR="00D970C4" w14:paraId="199B14E6"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45C77724"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1032859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7D3C69D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1,500</w:t>
            </w:r>
          </w:p>
        </w:tc>
        <w:tc>
          <w:tcPr>
            <w:tcW w:w="0" w:type="auto"/>
            <w:tcBorders>
              <w:top w:val="nil"/>
              <w:left w:val="nil"/>
              <w:bottom w:val="inset" w:sz="6" w:space="0" w:color="auto"/>
              <w:right w:val="inset" w:sz="6" w:space="0" w:color="auto"/>
            </w:tcBorders>
            <w:shd w:val="clear" w:color="auto" w:fill="FFFFFF"/>
            <w:vAlign w:val="center"/>
            <w:hideMark/>
          </w:tcPr>
          <w:p w14:paraId="11B64C5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1,500</w:t>
            </w:r>
          </w:p>
        </w:tc>
      </w:tr>
      <w:tr w:rsidR="00D970C4" w14:paraId="1BA3857B"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6D7D81F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乙二醇</w:t>
            </w:r>
          </w:p>
        </w:tc>
        <w:tc>
          <w:tcPr>
            <w:tcW w:w="0" w:type="auto"/>
            <w:tcBorders>
              <w:top w:val="nil"/>
              <w:left w:val="nil"/>
              <w:bottom w:val="inset" w:sz="6" w:space="0" w:color="auto"/>
              <w:right w:val="inset" w:sz="6" w:space="0" w:color="auto"/>
            </w:tcBorders>
            <w:shd w:val="clear" w:color="auto" w:fill="FFFFFF"/>
            <w:vAlign w:val="center"/>
            <w:hideMark/>
          </w:tcPr>
          <w:p w14:paraId="02F096DD"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62D8489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3,000</w:t>
            </w:r>
          </w:p>
        </w:tc>
        <w:tc>
          <w:tcPr>
            <w:tcW w:w="0" w:type="auto"/>
            <w:tcBorders>
              <w:top w:val="nil"/>
              <w:left w:val="nil"/>
              <w:bottom w:val="inset" w:sz="6" w:space="0" w:color="auto"/>
              <w:right w:val="inset" w:sz="6" w:space="0" w:color="auto"/>
            </w:tcBorders>
            <w:shd w:val="clear" w:color="auto" w:fill="FFFFFF"/>
            <w:vAlign w:val="center"/>
            <w:hideMark/>
          </w:tcPr>
          <w:p w14:paraId="1E64C9E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3,000</w:t>
            </w:r>
          </w:p>
        </w:tc>
      </w:tr>
      <w:tr w:rsidR="00D970C4" w14:paraId="7F8D490F"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6B44873D"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3F051AE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41E617C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c>
          <w:tcPr>
            <w:tcW w:w="0" w:type="auto"/>
            <w:tcBorders>
              <w:top w:val="nil"/>
              <w:left w:val="nil"/>
              <w:bottom w:val="inset" w:sz="6" w:space="0" w:color="auto"/>
              <w:right w:val="inset" w:sz="6" w:space="0" w:color="auto"/>
            </w:tcBorders>
            <w:shd w:val="clear" w:color="auto" w:fill="FFFFFF"/>
            <w:vAlign w:val="center"/>
            <w:hideMark/>
          </w:tcPr>
          <w:p w14:paraId="332A79B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r>
      <w:tr w:rsidR="00D970C4" w14:paraId="2F87F71C"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6A38B8E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粳米</w:t>
            </w:r>
          </w:p>
        </w:tc>
        <w:tc>
          <w:tcPr>
            <w:tcW w:w="0" w:type="auto"/>
            <w:tcBorders>
              <w:top w:val="nil"/>
              <w:left w:val="nil"/>
              <w:bottom w:val="inset" w:sz="6" w:space="0" w:color="auto"/>
              <w:right w:val="inset" w:sz="6" w:space="0" w:color="auto"/>
            </w:tcBorders>
            <w:shd w:val="clear" w:color="auto" w:fill="FFFFFF"/>
            <w:vAlign w:val="center"/>
            <w:hideMark/>
          </w:tcPr>
          <w:p w14:paraId="1D19C0A5"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00004E2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w:t>
            </w:r>
          </w:p>
        </w:tc>
        <w:tc>
          <w:tcPr>
            <w:tcW w:w="0" w:type="auto"/>
            <w:tcBorders>
              <w:top w:val="nil"/>
              <w:left w:val="nil"/>
              <w:bottom w:val="inset" w:sz="6" w:space="0" w:color="auto"/>
              <w:right w:val="inset" w:sz="6" w:space="0" w:color="auto"/>
            </w:tcBorders>
            <w:shd w:val="clear" w:color="auto" w:fill="FFFFFF"/>
            <w:vAlign w:val="center"/>
            <w:hideMark/>
          </w:tcPr>
          <w:p w14:paraId="26C35B0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w:t>
            </w:r>
          </w:p>
        </w:tc>
      </w:tr>
      <w:tr w:rsidR="00D970C4" w14:paraId="25D7C759"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0E1FAD17"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703FFC81"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61C6E70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c>
          <w:tcPr>
            <w:tcW w:w="0" w:type="auto"/>
            <w:tcBorders>
              <w:top w:val="nil"/>
              <w:left w:val="nil"/>
              <w:bottom w:val="inset" w:sz="6" w:space="0" w:color="auto"/>
              <w:right w:val="inset" w:sz="6" w:space="0" w:color="auto"/>
            </w:tcBorders>
            <w:shd w:val="clear" w:color="auto" w:fill="FFFFFF"/>
            <w:vAlign w:val="center"/>
            <w:hideMark/>
          </w:tcPr>
          <w:p w14:paraId="269B109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r>
      <w:tr w:rsidR="00D970C4" w14:paraId="702FACCD"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6207630B"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苯乙烯</w:t>
            </w:r>
          </w:p>
        </w:tc>
        <w:tc>
          <w:tcPr>
            <w:tcW w:w="0" w:type="auto"/>
            <w:tcBorders>
              <w:top w:val="nil"/>
              <w:left w:val="nil"/>
              <w:bottom w:val="inset" w:sz="6" w:space="0" w:color="auto"/>
              <w:right w:val="inset" w:sz="6" w:space="0" w:color="auto"/>
            </w:tcBorders>
            <w:shd w:val="clear" w:color="auto" w:fill="FFFFFF"/>
            <w:vAlign w:val="center"/>
            <w:hideMark/>
          </w:tcPr>
          <w:p w14:paraId="506F824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60E68DA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w:t>
            </w:r>
          </w:p>
        </w:tc>
        <w:tc>
          <w:tcPr>
            <w:tcW w:w="0" w:type="auto"/>
            <w:tcBorders>
              <w:top w:val="nil"/>
              <w:left w:val="nil"/>
              <w:bottom w:val="inset" w:sz="6" w:space="0" w:color="auto"/>
              <w:right w:val="inset" w:sz="6" w:space="0" w:color="auto"/>
            </w:tcBorders>
            <w:shd w:val="clear" w:color="auto" w:fill="FFFFFF"/>
            <w:vAlign w:val="center"/>
            <w:hideMark/>
          </w:tcPr>
          <w:p w14:paraId="07D4222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w:t>
            </w:r>
          </w:p>
        </w:tc>
      </w:tr>
      <w:tr w:rsidR="00D970C4" w14:paraId="489AD1F8"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700524DD"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10641DCF"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6BD85AD9"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c>
          <w:tcPr>
            <w:tcW w:w="0" w:type="auto"/>
            <w:tcBorders>
              <w:top w:val="nil"/>
              <w:left w:val="nil"/>
              <w:bottom w:val="inset" w:sz="6" w:space="0" w:color="auto"/>
              <w:right w:val="inset" w:sz="6" w:space="0" w:color="auto"/>
            </w:tcBorders>
            <w:shd w:val="clear" w:color="auto" w:fill="FFFFFF"/>
            <w:vAlign w:val="center"/>
            <w:hideMark/>
          </w:tcPr>
          <w:p w14:paraId="66223010"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r>
      <w:tr w:rsidR="00D970C4" w14:paraId="6D4B53A6"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7675F01B"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液化石油气</w:t>
            </w:r>
          </w:p>
        </w:tc>
        <w:tc>
          <w:tcPr>
            <w:tcW w:w="0" w:type="auto"/>
            <w:tcBorders>
              <w:top w:val="nil"/>
              <w:left w:val="nil"/>
              <w:bottom w:val="inset" w:sz="6" w:space="0" w:color="auto"/>
              <w:right w:val="inset" w:sz="6" w:space="0" w:color="auto"/>
            </w:tcBorders>
            <w:shd w:val="clear" w:color="auto" w:fill="FFFFFF"/>
            <w:vAlign w:val="center"/>
            <w:hideMark/>
          </w:tcPr>
          <w:p w14:paraId="258933EC"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1B999ECE"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c>
          <w:tcPr>
            <w:tcW w:w="0" w:type="auto"/>
            <w:tcBorders>
              <w:top w:val="nil"/>
              <w:left w:val="nil"/>
              <w:bottom w:val="inset" w:sz="6" w:space="0" w:color="auto"/>
              <w:right w:val="inset" w:sz="6" w:space="0" w:color="auto"/>
            </w:tcBorders>
            <w:shd w:val="clear" w:color="auto" w:fill="FFFFFF"/>
            <w:vAlign w:val="center"/>
            <w:hideMark/>
          </w:tcPr>
          <w:p w14:paraId="6F6E15E8"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1,000</w:t>
            </w:r>
          </w:p>
        </w:tc>
      </w:tr>
      <w:tr w:rsidR="00D970C4" w14:paraId="0A1C3668"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7DD4F692"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6E04353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3279D09A"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w:t>
            </w:r>
          </w:p>
        </w:tc>
        <w:tc>
          <w:tcPr>
            <w:tcW w:w="0" w:type="auto"/>
            <w:tcBorders>
              <w:top w:val="nil"/>
              <w:left w:val="nil"/>
              <w:bottom w:val="inset" w:sz="6" w:space="0" w:color="auto"/>
              <w:right w:val="inset" w:sz="6" w:space="0" w:color="auto"/>
            </w:tcBorders>
            <w:shd w:val="clear" w:color="auto" w:fill="FFFFFF"/>
            <w:vAlign w:val="center"/>
            <w:hideMark/>
          </w:tcPr>
          <w:p w14:paraId="06446D27"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w:t>
            </w:r>
          </w:p>
        </w:tc>
      </w:tr>
      <w:tr w:rsidR="00D970C4" w14:paraId="3824FE97"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775FE0F6" w14:textId="77777777" w:rsidR="00D970C4" w:rsidRDefault="00D970C4">
            <w:pP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原木</w:t>
            </w:r>
          </w:p>
        </w:tc>
        <w:tc>
          <w:tcPr>
            <w:tcW w:w="0" w:type="auto"/>
            <w:tcBorders>
              <w:top w:val="nil"/>
              <w:left w:val="nil"/>
              <w:bottom w:val="inset" w:sz="6" w:space="0" w:color="auto"/>
              <w:right w:val="inset" w:sz="6" w:space="0" w:color="auto"/>
            </w:tcBorders>
            <w:shd w:val="clear" w:color="auto" w:fill="FFFFFF"/>
            <w:vAlign w:val="center"/>
            <w:hideMark/>
          </w:tcPr>
          <w:p w14:paraId="34462B83"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交割月前一个月第十五个交易日起</w:t>
            </w:r>
          </w:p>
        </w:tc>
        <w:tc>
          <w:tcPr>
            <w:tcW w:w="0" w:type="auto"/>
            <w:tcBorders>
              <w:top w:val="nil"/>
              <w:left w:val="nil"/>
              <w:bottom w:val="inset" w:sz="6" w:space="0" w:color="auto"/>
              <w:right w:val="inset" w:sz="6" w:space="0" w:color="auto"/>
            </w:tcBorders>
            <w:shd w:val="clear" w:color="auto" w:fill="FFFFFF"/>
            <w:vAlign w:val="center"/>
            <w:hideMark/>
          </w:tcPr>
          <w:p w14:paraId="03001AE2" w14:textId="77777777" w:rsidR="00D970C4" w:rsidRDefault="00D970C4">
            <w:pP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w:t>
            </w:r>
          </w:p>
        </w:tc>
        <w:tc>
          <w:tcPr>
            <w:tcW w:w="0" w:type="auto"/>
            <w:tcBorders>
              <w:top w:val="nil"/>
              <w:left w:val="nil"/>
              <w:bottom w:val="inset" w:sz="6" w:space="0" w:color="auto"/>
              <w:right w:val="inset" w:sz="6" w:space="0" w:color="auto"/>
            </w:tcBorders>
            <w:shd w:val="clear" w:color="auto" w:fill="FFFFFF"/>
            <w:vAlign w:val="center"/>
            <w:hideMark/>
          </w:tcPr>
          <w:p w14:paraId="3613FEDC" w14:textId="77777777" w:rsidR="00D970C4" w:rsidRDefault="00D970C4">
            <w:pP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300</w:t>
            </w:r>
          </w:p>
        </w:tc>
      </w:tr>
      <w:tr w:rsidR="00D970C4" w14:paraId="2B5A9E40"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7E47A7F7"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1E03A90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0D77C2B7" w14:textId="77777777" w:rsidR="00D970C4" w:rsidRDefault="00D970C4">
            <w:pP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60</w:t>
            </w:r>
          </w:p>
        </w:tc>
        <w:tc>
          <w:tcPr>
            <w:tcW w:w="0" w:type="auto"/>
            <w:tcBorders>
              <w:top w:val="nil"/>
              <w:left w:val="nil"/>
              <w:bottom w:val="inset" w:sz="6" w:space="0" w:color="auto"/>
              <w:right w:val="inset" w:sz="6" w:space="0" w:color="auto"/>
            </w:tcBorders>
            <w:shd w:val="clear" w:color="auto" w:fill="FFFFFF"/>
            <w:vAlign w:val="center"/>
            <w:hideMark/>
          </w:tcPr>
          <w:p w14:paraId="4675AC2A" w14:textId="77777777" w:rsidR="00D970C4" w:rsidRDefault="00D970C4">
            <w:pP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60</w:t>
            </w:r>
          </w:p>
        </w:tc>
      </w:tr>
    </w:tbl>
    <w:p w14:paraId="4E75D2A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（二）铁矿石、鸡蛋、生猪品种</w:t>
      </w:r>
    </w:p>
    <w:p w14:paraId="191FC6A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铁矿石、鸡蛋、生猪期货合约非期货公司会员、境外特殊非经纪参与者和客户持仓限额见下表，交割月份个人客户持仓限额为0：（单位：手）</w:t>
      </w:r>
    </w:p>
    <w:tbl>
      <w:tblPr>
        <w:tblW w:w="8205" w:type="dxa"/>
        <w:jc w:val="center"/>
        <w:tblCellMar>
          <w:left w:w="0" w:type="dxa"/>
          <w:right w:w="0" w:type="dxa"/>
        </w:tblCellMar>
        <w:tblLook w:val="04A0" w:firstRow="1" w:lastRow="0" w:firstColumn="1" w:lastColumn="0" w:noHBand="0" w:noVBand="1"/>
      </w:tblPr>
      <w:tblGrid>
        <w:gridCol w:w="700"/>
        <w:gridCol w:w="1386"/>
        <w:gridCol w:w="3212"/>
        <w:gridCol w:w="2299"/>
        <w:gridCol w:w="608"/>
      </w:tblGrid>
      <w:tr w:rsidR="00D970C4" w14:paraId="2CD95330" w14:textId="77777777">
        <w:trPr>
          <w:jc w:val="center"/>
        </w:trPr>
        <w:tc>
          <w:tcPr>
            <w:tcW w:w="0" w:type="auto"/>
            <w:tcBorders>
              <w:top w:val="inset" w:sz="6" w:space="0" w:color="auto"/>
              <w:left w:val="inset" w:sz="6" w:space="0" w:color="auto"/>
              <w:bottom w:val="inset" w:sz="6" w:space="0" w:color="auto"/>
              <w:right w:val="inset" w:sz="6" w:space="0" w:color="auto"/>
            </w:tcBorders>
            <w:shd w:val="clear" w:color="auto" w:fill="FFFFFF"/>
            <w:vAlign w:val="center"/>
            <w:hideMark/>
          </w:tcPr>
          <w:p w14:paraId="73150161"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品种</w:t>
            </w:r>
          </w:p>
        </w:tc>
        <w:tc>
          <w:tcPr>
            <w:tcW w:w="0" w:type="auto"/>
            <w:tcBorders>
              <w:top w:val="inset" w:sz="6" w:space="0" w:color="auto"/>
              <w:left w:val="nil"/>
              <w:bottom w:val="inset" w:sz="6" w:space="0" w:color="auto"/>
              <w:right w:val="inset" w:sz="6" w:space="0" w:color="auto"/>
            </w:tcBorders>
            <w:shd w:val="clear" w:color="auto" w:fill="FFFFFF"/>
            <w:vAlign w:val="center"/>
            <w:hideMark/>
          </w:tcPr>
          <w:p w14:paraId="07E2EB17"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合约月份</w:t>
            </w:r>
          </w:p>
        </w:tc>
        <w:tc>
          <w:tcPr>
            <w:tcW w:w="0" w:type="auto"/>
            <w:tcBorders>
              <w:top w:val="inset" w:sz="6" w:space="0" w:color="auto"/>
              <w:left w:val="nil"/>
              <w:bottom w:val="inset" w:sz="6" w:space="0" w:color="auto"/>
              <w:right w:val="inset" w:sz="6" w:space="0" w:color="auto"/>
            </w:tcBorders>
            <w:shd w:val="clear" w:color="auto" w:fill="FFFFFF"/>
            <w:vAlign w:val="center"/>
            <w:hideMark/>
          </w:tcPr>
          <w:p w14:paraId="276186C8"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交易时间段</w:t>
            </w:r>
          </w:p>
        </w:tc>
        <w:tc>
          <w:tcPr>
            <w:tcW w:w="0" w:type="auto"/>
            <w:tcBorders>
              <w:top w:val="inset" w:sz="6" w:space="0" w:color="auto"/>
              <w:left w:val="nil"/>
              <w:bottom w:val="inset" w:sz="6" w:space="0" w:color="auto"/>
              <w:right w:val="inset" w:sz="6" w:space="0" w:color="auto"/>
            </w:tcBorders>
            <w:shd w:val="clear" w:color="auto" w:fill="FFFFFF"/>
            <w:vAlign w:val="center"/>
            <w:hideMark/>
          </w:tcPr>
          <w:p w14:paraId="637C6DB0"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非期货公司会员/</w:t>
            </w:r>
          </w:p>
          <w:p w14:paraId="3788DA45"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境外特殊非经纪参与者</w:t>
            </w:r>
          </w:p>
        </w:tc>
        <w:tc>
          <w:tcPr>
            <w:tcW w:w="0" w:type="auto"/>
            <w:tcBorders>
              <w:top w:val="inset" w:sz="6" w:space="0" w:color="auto"/>
              <w:left w:val="nil"/>
              <w:bottom w:val="inset" w:sz="6" w:space="0" w:color="auto"/>
              <w:right w:val="inset" w:sz="6" w:space="0" w:color="auto"/>
            </w:tcBorders>
            <w:shd w:val="clear" w:color="auto" w:fill="FFFFFF"/>
            <w:vAlign w:val="center"/>
            <w:hideMark/>
          </w:tcPr>
          <w:p w14:paraId="182A6109"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客户</w:t>
            </w:r>
          </w:p>
        </w:tc>
      </w:tr>
      <w:tr w:rsidR="00D970C4" w14:paraId="3167FF5C"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285925C4" w14:textId="77777777" w:rsidR="00D970C4" w:rsidRDefault="00D970C4">
            <w:pPr>
              <w:pStyle w:val="affa"/>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铁矿石</w:t>
            </w:r>
          </w:p>
        </w:tc>
        <w:tc>
          <w:tcPr>
            <w:tcW w:w="0" w:type="auto"/>
            <w:vMerge w:val="restart"/>
            <w:tcBorders>
              <w:top w:val="nil"/>
              <w:left w:val="nil"/>
              <w:bottom w:val="inset" w:sz="6" w:space="0" w:color="auto"/>
              <w:right w:val="inset" w:sz="6" w:space="0" w:color="auto"/>
            </w:tcBorders>
            <w:shd w:val="clear" w:color="auto" w:fill="FFFFFF"/>
            <w:vAlign w:val="center"/>
            <w:hideMark/>
          </w:tcPr>
          <w:p w14:paraId="7F0A950F"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所有月份合约</w:t>
            </w:r>
          </w:p>
        </w:tc>
        <w:tc>
          <w:tcPr>
            <w:tcW w:w="0" w:type="auto"/>
            <w:tcBorders>
              <w:top w:val="nil"/>
              <w:left w:val="nil"/>
              <w:bottom w:val="inset" w:sz="6" w:space="0" w:color="auto"/>
              <w:right w:val="inset" w:sz="6" w:space="0" w:color="auto"/>
            </w:tcBorders>
            <w:shd w:val="clear" w:color="auto" w:fill="FFFFFF"/>
            <w:vAlign w:val="center"/>
            <w:hideMark/>
          </w:tcPr>
          <w:p w14:paraId="54055DE1"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合约上市起</w:t>
            </w:r>
          </w:p>
        </w:tc>
        <w:tc>
          <w:tcPr>
            <w:tcW w:w="0" w:type="auto"/>
            <w:tcBorders>
              <w:top w:val="nil"/>
              <w:left w:val="nil"/>
              <w:bottom w:val="inset" w:sz="6" w:space="0" w:color="auto"/>
              <w:right w:val="inset" w:sz="6" w:space="0" w:color="auto"/>
            </w:tcBorders>
            <w:shd w:val="clear" w:color="auto" w:fill="FFFFFF"/>
            <w:vAlign w:val="center"/>
            <w:hideMark/>
          </w:tcPr>
          <w:p w14:paraId="6CEF5D1F"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7,500</w:t>
            </w:r>
          </w:p>
        </w:tc>
        <w:tc>
          <w:tcPr>
            <w:tcW w:w="0" w:type="auto"/>
            <w:tcBorders>
              <w:top w:val="nil"/>
              <w:left w:val="nil"/>
              <w:bottom w:val="inset" w:sz="6" w:space="0" w:color="auto"/>
              <w:right w:val="inset" w:sz="6" w:space="0" w:color="auto"/>
            </w:tcBorders>
            <w:shd w:val="clear" w:color="auto" w:fill="FFFFFF"/>
            <w:vAlign w:val="center"/>
            <w:hideMark/>
          </w:tcPr>
          <w:p w14:paraId="35D46D0B"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7,500</w:t>
            </w:r>
          </w:p>
        </w:tc>
      </w:tr>
      <w:tr w:rsidR="00D970C4" w14:paraId="0E1670D6"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7DBC4762"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3B0B6813"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3FA462EA"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交割月前一个月第一个交易日起</w:t>
            </w:r>
          </w:p>
        </w:tc>
        <w:tc>
          <w:tcPr>
            <w:tcW w:w="0" w:type="auto"/>
            <w:tcBorders>
              <w:top w:val="nil"/>
              <w:left w:val="nil"/>
              <w:bottom w:val="inset" w:sz="6" w:space="0" w:color="auto"/>
              <w:right w:val="inset" w:sz="6" w:space="0" w:color="auto"/>
            </w:tcBorders>
            <w:shd w:val="clear" w:color="auto" w:fill="FFFFFF"/>
            <w:vAlign w:val="center"/>
            <w:hideMark/>
          </w:tcPr>
          <w:p w14:paraId="207385D3"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6,000</w:t>
            </w:r>
          </w:p>
        </w:tc>
        <w:tc>
          <w:tcPr>
            <w:tcW w:w="0" w:type="auto"/>
            <w:tcBorders>
              <w:top w:val="nil"/>
              <w:left w:val="nil"/>
              <w:bottom w:val="inset" w:sz="6" w:space="0" w:color="auto"/>
              <w:right w:val="inset" w:sz="6" w:space="0" w:color="auto"/>
            </w:tcBorders>
            <w:shd w:val="clear" w:color="auto" w:fill="FFFFFF"/>
            <w:vAlign w:val="center"/>
            <w:hideMark/>
          </w:tcPr>
          <w:p w14:paraId="0AE1A8D4"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6,000</w:t>
            </w:r>
          </w:p>
        </w:tc>
      </w:tr>
      <w:tr w:rsidR="00D970C4" w14:paraId="01F11446"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0DF36E7A"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4EE202A8"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4F8CB3AF"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交割月前一个月第十个交易日起</w:t>
            </w:r>
          </w:p>
        </w:tc>
        <w:tc>
          <w:tcPr>
            <w:tcW w:w="0" w:type="auto"/>
            <w:tcBorders>
              <w:top w:val="nil"/>
              <w:left w:val="nil"/>
              <w:bottom w:val="inset" w:sz="6" w:space="0" w:color="auto"/>
              <w:right w:val="inset" w:sz="6" w:space="0" w:color="auto"/>
            </w:tcBorders>
            <w:shd w:val="clear" w:color="auto" w:fill="FFFFFF"/>
            <w:vAlign w:val="center"/>
            <w:hideMark/>
          </w:tcPr>
          <w:p w14:paraId="63D61371"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4,000</w:t>
            </w:r>
          </w:p>
        </w:tc>
        <w:tc>
          <w:tcPr>
            <w:tcW w:w="0" w:type="auto"/>
            <w:tcBorders>
              <w:top w:val="nil"/>
              <w:left w:val="nil"/>
              <w:bottom w:val="inset" w:sz="6" w:space="0" w:color="auto"/>
              <w:right w:val="inset" w:sz="6" w:space="0" w:color="auto"/>
            </w:tcBorders>
            <w:shd w:val="clear" w:color="auto" w:fill="FFFFFF"/>
            <w:vAlign w:val="center"/>
            <w:hideMark/>
          </w:tcPr>
          <w:p w14:paraId="26B4D235"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4,000</w:t>
            </w:r>
          </w:p>
        </w:tc>
      </w:tr>
      <w:tr w:rsidR="00D970C4" w14:paraId="7D998423"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18A36CD1"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509247EC"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16DE09D8"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5F2C6687"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w:t>
            </w:r>
          </w:p>
        </w:tc>
        <w:tc>
          <w:tcPr>
            <w:tcW w:w="0" w:type="auto"/>
            <w:tcBorders>
              <w:top w:val="nil"/>
              <w:left w:val="nil"/>
              <w:bottom w:val="inset" w:sz="6" w:space="0" w:color="auto"/>
              <w:right w:val="inset" w:sz="6" w:space="0" w:color="auto"/>
            </w:tcBorders>
            <w:shd w:val="clear" w:color="auto" w:fill="FFFFFF"/>
            <w:vAlign w:val="center"/>
            <w:hideMark/>
          </w:tcPr>
          <w:p w14:paraId="456638B0"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2,000</w:t>
            </w:r>
          </w:p>
        </w:tc>
      </w:tr>
      <w:tr w:rsidR="00D970C4" w14:paraId="05E65893"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056F2882"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鸡蛋</w:t>
            </w:r>
          </w:p>
        </w:tc>
        <w:tc>
          <w:tcPr>
            <w:tcW w:w="0" w:type="auto"/>
            <w:vMerge w:val="restart"/>
            <w:tcBorders>
              <w:top w:val="nil"/>
              <w:left w:val="nil"/>
              <w:bottom w:val="inset" w:sz="6" w:space="0" w:color="auto"/>
              <w:right w:val="inset" w:sz="6" w:space="0" w:color="auto"/>
            </w:tcBorders>
            <w:shd w:val="clear" w:color="auto" w:fill="FFFFFF"/>
            <w:vAlign w:val="center"/>
            <w:hideMark/>
          </w:tcPr>
          <w:p w14:paraId="1471A506"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所有月份合约</w:t>
            </w:r>
          </w:p>
        </w:tc>
        <w:tc>
          <w:tcPr>
            <w:tcW w:w="0" w:type="auto"/>
            <w:tcBorders>
              <w:top w:val="nil"/>
              <w:left w:val="nil"/>
              <w:bottom w:val="inset" w:sz="6" w:space="0" w:color="auto"/>
              <w:right w:val="inset" w:sz="6" w:space="0" w:color="auto"/>
            </w:tcBorders>
            <w:shd w:val="clear" w:color="auto" w:fill="FFFFFF"/>
            <w:vAlign w:val="center"/>
            <w:hideMark/>
          </w:tcPr>
          <w:p w14:paraId="66D48795"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合约上市起</w:t>
            </w:r>
          </w:p>
        </w:tc>
        <w:tc>
          <w:tcPr>
            <w:tcW w:w="0" w:type="auto"/>
            <w:tcBorders>
              <w:top w:val="nil"/>
              <w:left w:val="nil"/>
              <w:bottom w:val="inset" w:sz="6" w:space="0" w:color="auto"/>
              <w:right w:val="inset" w:sz="6" w:space="0" w:color="auto"/>
            </w:tcBorders>
            <w:shd w:val="clear" w:color="auto" w:fill="FFFFFF"/>
            <w:vAlign w:val="center"/>
            <w:hideMark/>
          </w:tcPr>
          <w:p w14:paraId="02624602"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1,200</w:t>
            </w:r>
          </w:p>
        </w:tc>
        <w:tc>
          <w:tcPr>
            <w:tcW w:w="0" w:type="auto"/>
            <w:tcBorders>
              <w:top w:val="nil"/>
              <w:left w:val="nil"/>
              <w:bottom w:val="inset" w:sz="6" w:space="0" w:color="auto"/>
              <w:right w:val="inset" w:sz="6" w:space="0" w:color="auto"/>
            </w:tcBorders>
            <w:shd w:val="clear" w:color="auto" w:fill="FFFFFF"/>
            <w:vAlign w:val="center"/>
            <w:hideMark/>
          </w:tcPr>
          <w:p w14:paraId="0F247D44"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1,200</w:t>
            </w:r>
          </w:p>
        </w:tc>
      </w:tr>
      <w:tr w:rsidR="00D970C4" w14:paraId="7426AF61"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70E0B2BA"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773573AA"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58A348C0"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交割月前一个月第一个交易日起</w:t>
            </w:r>
          </w:p>
        </w:tc>
        <w:tc>
          <w:tcPr>
            <w:tcW w:w="0" w:type="auto"/>
            <w:tcBorders>
              <w:top w:val="nil"/>
              <w:left w:val="nil"/>
              <w:bottom w:val="inset" w:sz="6" w:space="0" w:color="auto"/>
              <w:right w:val="inset" w:sz="6" w:space="0" w:color="auto"/>
            </w:tcBorders>
            <w:shd w:val="clear" w:color="auto" w:fill="FFFFFF"/>
            <w:vAlign w:val="center"/>
            <w:hideMark/>
          </w:tcPr>
          <w:p w14:paraId="0B2AE1AB"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400</w:t>
            </w:r>
          </w:p>
        </w:tc>
        <w:tc>
          <w:tcPr>
            <w:tcW w:w="0" w:type="auto"/>
            <w:tcBorders>
              <w:top w:val="nil"/>
              <w:left w:val="nil"/>
              <w:bottom w:val="inset" w:sz="6" w:space="0" w:color="auto"/>
              <w:right w:val="inset" w:sz="6" w:space="0" w:color="auto"/>
            </w:tcBorders>
            <w:shd w:val="clear" w:color="auto" w:fill="FFFFFF"/>
            <w:vAlign w:val="center"/>
            <w:hideMark/>
          </w:tcPr>
          <w:p w14:paraId="07201087"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400</w:t>
            </w:r>
          </w:p>
        </w:tc>
      </w:tr>
      <w:tr w:rsidR="00D970C4" w14:paraId="57211408"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0B23201E"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5D93C662"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092E933E"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交割月前一个月第十个交易日起</w:t>
            </w:r>
          </w:p>
        </w:tc>
        <w:tc>
          <w:tcPr>
            <w:tcW w:w="0" w:type="auto"/>
            <w:tcBorders>
              <w:top w:val="nil"/>
              <w:left w:val="nil"/>
              <w:bottom w:val="inset" w:sz="6" w:space="0" w:color="auto"/>
              <w:right w:val="inset" w:sz="6" w:space="0" w:color="auto"/>
            </w:tcBorders>
            <w:shd w:val="clear" w:color="auto" w:fill="FFFFFF"/>
            <w:vAlign w:val="center"/>
            <w:hideMark/>
          </w:tcPr>
          <w:p w14:paraId="5AD36BBE"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120</w:t>
            </w:r>
          </w:p>
        </w:tc>
        <w:tc>
          <w:tcPr>
            <w:tcW w:w="0" w:type="auto"/>
            <w:tcBorders>
              <w:top w:val="nil"/>
              <w:left w:val="nil"/>
              <w:bottom w:val="inset" w:sz="6" w:space="0" w:color="auto"/>
              <w:right w:val="inset" w:sz="6" w:space="0" w:color="auto"/>
            </w:tcBorders>
            <w:shd w:val="clear" w:color="auto" w:fill="FFFFFF"/>
            <w:vAlign w:val="center"/>
            <w:hideMark/>
          </w:tcPr>
          <w:p w14:paraId="7BD93707"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120</w:t>
            </w:r>
          </w:p>
        </w:tc>
      </w:tr>
      <w:tr w:rsidR="00D970C4" w14:paraId="60445622"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2B0A66ED"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491B5AC7"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3976657A"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0E1FC35A"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w:t>
            </w:r>
          </w:p>
        </w:tc>
        <w:tc>
          <w:tcPr>
            <w:tcW w:w="0" w:type="auto"/>
            <w:tcBorders>
              <w:top w:val="nil"/>
              <w:left w:val="nil"/>
              <w:bottom w:val="inset" w:sz="6" w:space="0" w:color="auto"/>
              <w:right w:val="inset" w:sz="6" w:space="0" w:color="auto"/>
            </w:tcBorders>
            <w:shd w:val="clear" w:color="auto" w:fill="FFFFFF"/>
            <w:vAlign w:val="center"/>
            <w:hideMark/>
          </w:tcPr>
          <w:p w14:paraId="739618DA"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w:t>
            </w:r>
          </w:p>
        </w:tc>
      </w:tr>
      <w:tr w:rsidR="00D970C4" w14:paraId="7D623F61" w14:textId="77777777">
        <w:trPr>
          <w:jc w:val="center"/>
        </w:trPr>
        <w:tc>
          <w:tcPr>
            <w:tcW w:w="0" w:type="auto"/>
            <w:vMerge w:val="restart"/>
            <w:tcBorders>
              <w:top w:val="nil"/>
              <w:left w:val="inset" w:sz="6" w:space="0" w:color="auto"/>
              <w:bottom w:val="inset" w:sz="6" w:space="0" w:color="auto"/>
              <w:right w:val="inset" w:sz="6" w:space="0" w:color="auto"/>
            </w:tcBorders>
            <w:shd w:val="clear" w:color="auto" w:fill="FFFFFF"/>
            <w:vAlign w:val="center"/>
            <w:hideMark/>
          </w:tcPr>
          <w:p w14:paraId="38A9489E"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生猪</w:t>
            </w:r>
          </w:p>
        </w:tc>
        <w:tc>
          <w:tcPr>
            <w:tcW w:w="0" w:type="auto"/>
            <w:vMerge w:val="restart"/>
            <w:tcBorders>
              <w:top w:val="nil"/>
              <w:left w:val="nil"/>
              <w:bottom w:val="inset" w:sz="6" w:space="0" w:color="auto"/>
              <w:right w:val="inset" w:sz="6" w:space="0" w:color="auto"/>
            </w:tcBorders>
            <w:shd w:val="clear" w:color="auto" w:fill="FFFFFF"/>
            <w:vAlign w:val="center"/>
            <w:hideMark/>
          </w:tcPr>
          <w:p w14:paraId="5153AF50"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非7月</w:t>
            </w:r>
          </w:p>
          <w:p w14:paraId="127968B5"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合约</w:t>
            </w:r>
          </w:p>
        </w:tc>
        <w:tc>
          <w:tcPr>
            <w:tcW w:w="0" w:type="auto"/>
            <w:tcBorders>
              <w:top w:val="nil"/>
              <w:left w:val="nil"/>
              <w:bottom w:val="inset" w:sz="6" w:space="0" w:color="auto"/>
              <w:right w:val="inset" w:sz="6" w:space="0" w:color="auto"/>
            </w:tcBorders>
            <w:shd w:val="clear" w:color="auto" w:fill="FFFFFF"/>
            <w:vAlign w:val="center"/>
            <w:hideMark/>
          </w:tcPr>
          <w:p w14:paraId="56B296A8"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合约上市起</w:t>
            </w:r>
          </w:p>
        </w:tc>
        <w:tc>
          <w:tcPr>
            <w:tcW w:w="0" w:type="auto"/>
            <w:tcBorders>
              <w:top w:val="nil"/>
              <w:left w:val="nil"/>
              <w:bottom w:val="inset" w:sz="6" w:space="0" w:color="auto"/>
              <w:right w:val="inset" w:sz="6" w:space="0" w:color="auto"/>
            </w:tcBorders>
            <w:shd w:val="clear" w:color="auto" w:fill="FFFFFF"/>
            <w:vAlign w:val="center"/>
            <w:hideMark/>
          </w:tcPr>
          <w:p w14:paraId="1C4A9FFF"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w:t>
            </w:r>
          </w:p>
        </w:tc>
        <w:tc>
          <w:tcPr>
            <w:tcW w:w="0" w:type="auto"/>
            <w:tcBorders>
              <w:top w:val="nil"/>
              <w:left w:val="nil"/>
              <w:bottom w:val="inset" w:sz="6" w:space="0" w:color="auto"/>
              <w:right w:val="inset" w:sz="6" w:space="0" w:color="auto"/>
            </w:tcBorders>
            <w:shd w:val="clear" w:color="auto" w:fill="FFFFFF"/>
            <w:vAlign w:val="center"/>
            <w:hideMark/>
          </w:tcPr>
          <w:p w14:paraId="75E8C1DD"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500</w:t>
            </w:r>
          </w:p>
        </w:tc>
      </w:tr>
      <w:tr w:rsidR="00D970C4" w14:paraId="0DEF89C3"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3D26756F"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0773ED48"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0562A15A"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交割月前一个月第一个交易日起</w:t>
            </w:r>
          </w:p>
        </w:tc>
        <w:tc>
          <w:tcPr>
            <w:tcW w:w="0" w:type="auto"/>
            <w:tcBorders>
              <w:top w:val="nil"/>
              <w:left w:val="nil"/>
              <w:bottom w:val="inset" w:sz="6" w:space="0" w:color="auto"/>
              <w:right w:val="inset" w:sz="6" w:space="0" w:color="auto"/>
            </w:tcBorders>
            <w:shd w:val="clear" w:color="auto" w:fill="FFFFFF"/>
            <w:vAlign w:val="center"/>
            <w:hideMark/>
          </w:tcPr>
          <w:p w14:paraId="33D4A408"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125</w:t>
            </w:r>
          </w:p>
        </w:tc>
        <w:tc>
          <w:tcPr>
            <w:tcW w:w="0" w:type="auto"/>
            <w:tcBorders>
              <w:top w:val="nil"/>
              <w:left w:val="nil"/>
              <w:bottom w:val="inset" w:sz="6" w:space="0" w:color="auto"/>
              <w:right w:val="inset" w:sz="6" w:space="0" w:color="auto"/>
            </w:tcBorders>
            <w:shd w:val="clear" w:color="auto" w:fill="FFFFFF"/>
            <w:vAlign w:val="center"/>
            <w:hideMark/>
          </w:tcPr>
          <w:p w14:paraId="7FA5926E"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125</w:t>
            </w:r>
          </w:p>
        </w:tc>
      </w:tr>
      <w:tr w:rsidR="00D970C4" w14:paraId="2D558CBE"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3984C4CC"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357EA079"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55DF1E0B"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交割月前一个月第十个交易日起</w:t>
            </w:r>
          </w:p>
        </w:tc>
        <w:tc>
          <w:tcPr>
            <w:tcW w:w="0" w:type="auto"/>
            <w:tcBorders>
              <w:top w:val="nil"/>
              <w:left w:val="nil"/>
              <w:bottom w:val="inset" w:sz="6" w:space="0" w:color="auto"/>
              <w:right w:val="inset" w:sz="6" w:space="0" w:color="auto"/>
            </w:tcBorders>
            <w:shd w:val="clear" w:color="auto" w:fill="FFFFFF"/>
            <w:vAlign w:val="center"/>
            <w:hideMark/>
          </w:tcPr>
          <w:p w14:paraId="6B906EE6"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w:t>
            </w:r>
          </w:p>
        </w:tc>
        <w:tc>
          <w:tcPr>
            <w:tcW w:w="0" w:type="auto"/>
            <w:tcBorders>
              <w:top w:val="nil"/>
              <w:left w:val="nil"/>
              <w:bottom w:val="inset" w:sz="6" w:space="0" w:color="auto"/>
              <w:right w:val="inset" w:sz="6" w:space="0" w:color="auto"/>
            </w:tcBorders>
            <w:shd w:val="clear" w:color="auto" w:fill="FFFFFF"/>
            <w:vAlign w:val="center"/>
            <w:hideMark/>
          </w:tcPr>
          <w:p w14:paraId="1EFB64C5"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30</w:t>
            </w:r>
          </w:p>
        </w:tc>
      </w:tr>
      <w:tr w:rsidR="00D970C4" w14:paraId="3A2ABDB4"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4605312F"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503CC1F2"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45E95401"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23488434"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w:t>
            </w:r>
          </w:p>
        </w:tc>
        <w:tc>
          <w:tcPr>
            <w:tcW w:w="0" w:type="auto"/>
            <w:tcBorders>
              <w:top w:val="nil"/>
              <w:left w:val="nil"/>
              <w:bottom w:val="inset" w:sz="6" w:space="0" w:color="auto"/>
              <w:right w:val="inset" w:sz="6" w:space="0" w:color="auto"/>
            </w:tcBorders>
            <w:shd w:val="clear" w:color="auto" w:fill="FFFFFF"/>
            <w:vAlign w:val="center"/>
            <w:hideMark/>
          </w:tcPr>
          <w:p w14:paraId="30049090"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w:t>
            </w:r>
          </w:p>
        </w:tc>
      </w:tr>
      <w:tr w:rsidR="00D970C4" w14:paraId="1045C921"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14BC709E" w14:textId="77777777" w:rsidR="00D970C4" w:rsidRDefault="00D970C4">
            <w:pPr>
              <w:rPr>
                <w:rFonts w:ascii="微软雅黑" w:eastAsia="微软雅黑" w:hAnsi="微软雅黑" w:cs="宋体"/>
                <w:color w:val="333333"/>
                <w:sz w:val="21"/>
                <w:szCs w:val="21"/>
              </w:rPr>
            </w:pPr>
          </w:p>
        </w:tc>
        <w:tc>
          <w:tcPr>
            <w:tcW w:w="0" w:type="auto"/>
            <w:vMerge w:val="restart"/>
            <w:tcBorders>
              <w:top w:val="nil"/>
              <w:left w:val="nil"/>
              <w:bottom w:val="inset" w:sz="6" w:space="0" w:color="auto"/>
              <w:right w:val="inset" w:sz="6" w:space="0" w:color="auto"/>
            </w:tcBorders>
            <w:shd w:val="clear" w:color="auto" w:fill="FFFFFF"/>
            <w:vAlign w:val="center"/>
            <w:hideMark/>
          </w:tcPr>
          <w:p w14:paraId="1C392927"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7月合约</w:t>
            </w:r>
          </w:p>
        </w:tc>
        <w:tc>
          <w:tcPr>
            <w:tcW w:w="0" w:type="auto"/>
            <w:tcBorders>
              <w:top w:val="nil"/>
              <w:left w:val="nil"/>
              <w:bottom w:val="inset" w:sz="6" w:space="0" w:color="auto"/>
              <w:right w:val="inset" w:sz="6" w:space="0" w:color="auto"/>
            </w:tcBorders>
            <w:shd w:val="clear" w:color="auto" w:fill="FFFFFF"/>
            <w:vAlign w:val="center"/>
            <w:hideMark/>
          </w:tcPr>
          <w:p w14:paraId="57EC8925"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合约上市起</w:t>
            </w:r>
          </w:p>
        </w:tc>
        <w:tc>
          <w:tcPr>
            <w:tcW w:w="0" w:type="auto"/>
            <w:tcBorders>
              <w:top w:val="nil"/>
              <w:left w:val="nil"/>
              <w:bottom w:val="inset" w:sz="6" w:space="0" w:color="auto"/>
              <w:right w:val="inset" w:sz="6" w:space="0" w:color="auto"/>
            </w:tcBorders>
            <w:shd w:val="clear" w:color="auto" w:fill="FFFFFF"/>
            <w:vAlign w:val="center"/>
            <w:hideMark/>
          </w:tcPr>
          <w:p w14:paraId="28563153"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w:t>
            </w:r>
          </w:p>
        </w:tc>
        <w:tc>
          <w:tcPr>
            <w:tcW w:w="0" w:type="auto"/>
            <w:tcBorders>
              <w:top w:val="nil"/>
              <w:left w:val="nil"/>
              <w:bottom w:val="inset" w:sz="6" w:space="0" w:color="auto"/>
              <w:right w:val="inset" w:sz="6" w:space="0" w:color="auto"/>
            </w:tcBorders>
            <w:shd w:val="clear" w:color="auto" w:fill="FFFFFF"/>
            <w:vAlign w:val="center"/>
            <w:hideMark/>
          </w:tcPr>
          <w:p w14:paraId="0DAF11AD"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200</w:t>
            </w:r>
          </w:p>
        </w:tc>
      </w:tr>
      <w:tr w:rsidR="00D970C4" w14:paraId="5D0C7CB3"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6041C211"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55BEE02A"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16AA8ADF"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交割月前一个月第一个交易日起</w:t>
            </w:r>
          </w:p>
        </w:tc>
        <w:tc>
          <w:tcPr>
            <w:tcW w:w="0" w:type="auto"/>
            <w:tcBorders>
              <w:top w:val="nil"/>
              <w:left w:val="nil"/>
              <w:bottom w:val="inset" w:sz="6" w:space="0" w:color="auto"/>
              <w:right w:val="inset" w:sz="6" w:space="0" w:color="auto"/>
            </w:tcBorders>
            <w:shd w:val="clear" w:color="auto" w:fill="FFFFFF"/>
            <w:vAlign w:val="center"/>
            <w:hideMark/>
          </w:tcPr>
          <w:p w14:paraId="279E37CC"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w:t>
            </w:r>
          </w:p>
        </w:tc>
        <w:tc>
          <w:tcPr>
            <w:tcW w:w="0" w:type="auto"/>
            <w:tcBorders>
              <w:top w:val="nil"/>
              <w:left w:val="nil"/>
              <w:bottom w:val="inset" w:sz="6" w:space="0" w:color="auto"/>
              <w:right w:val="inset" w:sz="6" w:space="0" w:color="auto"/>
            </w:tcBorders>
            <w:shd w:val="clear" w:color="auto" w:fill="FFFFFF"/>
            <w:vAlign w:val="center"/>
            <w:hideMark/>
          </w:tcPr>
          <w:p w14:paraId="7BCF5C15"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50</w:t>
            </w:r>
          </w:p>
        </w:tc>
      </w:tr>
      <w:tr w:rsidR="00D970C4" w14:paraId="2BBDED79"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4318CE99"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29BA88D1"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741F8D78"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交割月前一个月第十个交易日起</w:t>
            </w:r>
          </w:p>
        </w:tc>
        <w:tc>
          <w:tcPr>
            <w:tcW w:w="0" w:type="auto"/>
            <w:tcBorders>
              <w:top w:val="nil"/>
              <w:left w:val="nil"/>
              <w:bottom w:val="inset" w:sz="6" w:space="0" w:color="auto"/>
              <w:right w:val="inset" w:sz="6" w:space="0" w:color="auto"/>
            </w:tcBorders>
            <w:shd w:val="clear" w:color="auto" w:fill="FFFFFF"/>
            <w:vAlign w:val="center"/>
            <w:hideMark/>
          </w:tcPr>
          <w:p w14:paraId="798322BC"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w:t>
            </w:r>
          </w:p>
        </w:tc>
        <w:tc>
          <w:tcPr>
            <w:tcW w:w="0" w:type="auto"/>
            <w:tcBorders>
              <w:top w:val="nil"/>
              <w:left w:val="nil"/>
              <w:bottom w:val="inset" w:sz="6" w:space="0" w:color="auto"/>
              <w:right w:val="inset" w:sz="6" w:space="0" w:color="auto"/>
            </w:tcBorders>
            <w:shd w:val="clear" w:color="auto" w:fill="FFFFFF"/>
            <w:vAlign w:val="center"/>
            <w:hideMark/>
          </w:tcPr>
          <w:p w14:paraId="36D886F3"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10</w:t>
            </w:r>
          </w:p>
        </w:tc>
      </w:tr>
      <w:tr w:rsidR="00D970C4" w14:paraId="28A7839A" w14:textId="77777777">
        <w:trPr>
          <w:jc w:val="center"/>
        </w:trPr>
        <w:tc>
          <w:tcPr>
            <w:tcW w:w="0" w:type="auto"/>
            <w:vMerge/>
            <w:tcBorders>
              <w:top w:val="nil"/>
              <w:left w:val="inset" w:sz="6" w:space="0" w:color="auto"/>
              <w:bottom w:val="inset" w:sz="6" w:space="0" w:color="auto"/>
              <w:right w:val="inset" w:sz="6" w:space="0" w:color="auto"/>
            </w:tcBorders>
            <w:vAlign w:val="center"/>
            <w:hideMark/>
          </w:tcPr>
          <w:p w14:paraId="304C0297" w14:textId="77777777" w:rsidR="00D970C4" w:rsidRDefault="00D970C4">
            <w:pPr>
              <w:rPr>
                <w:rFonts w:ascii="微软雅黑" w:eastAsia="微软雅黑" w:hAnsi="微软雅黑" w:cs="宋体"/>
                <w:color w:val="333333"/>
                <w:sz w:val="21"/>
                <w:szCs w:val="21"/>
              </w:rPr>
            </w:pPr>
          </w:p>
        </w:tc>
        <w:tc>
          <w:tcPr>
            <w:tcW w:w="0" w:type="auto"/>
            <w:vMerge/>
            <w:tcBorders>
              <w:top w:val="nil"/>
              <w:left w:val="nil"/>
              <w:bottom w:val="inset" w:sz="6" w:space="0" w:color="auto"/>
              <w:right w:val="inset" w:sz="6" w:space="0" w:color="auto"/>
            </w:tcBorders>
            <w:vAlign w:val="center"/>
            <w:hideMark/>
          </w:tcPr>
          <w:p w14:paraId="6F0C2734" w14:textId="77777777" w:rsidR="00D970C4" w:rsidRDefault="00D970C4">
            <w:pPr>
              <w:rPr>
                <w:rFonts w:ascii="微软雅黑" w:eastAsia="微软雅黑" w:hAnsi="微软雅黑" w:cs="宋体"/>
                <w:color w:val="333333"/>
                <w:sz w:val="21"/>
                <w:szCs w:val="21"/>
              </w:rPr>
            </w:pPr>
          </w:p>
        </w:tc>
        <w:tc>
          <w:tcPr>
            <w:tcW w:w="0" w:type="auto"/>
            <w:tcBorders>
              <w:top w:val="nil"/>
              <w:left w:val="nil"/>
              <w:bottom w:val="inset" w:sz="6" w:space="0" w:color="auto"/>
              <w:right w:val="inset" w:sz="6" w:space="0" w:color="auto"/>
            </w:tcBorders>
            <w:shd w:val="clear" w:color="auto" w:fill="FFFFFF"/>
            <w:vAlign w:val="center"/>
            <w:hideMark/>
          </w:tcPr>
          <w:p w14:paraId="4048F99D"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交割月份</w:t>
            </w:r>
          </w:p>
        </w:tc>
        <w:tc>
          <w:tcPr>
            <w:tcW w:w="0" w:type="auto"/>
            <w:tcBorders>
              <w:top w:val="nil"/>
              <w:left w:val="nil"/>
              <w:bottom w:val="inset" w:sz="6" w:space="0" w:color="auto"/>
              <w:right w:val="inset" w:sz="6" w:space="0" w:color="auto"/>
            </w:tcBorders>
            <w:shd w:val="clear" w:color="auto" w:fill="FFFFFF"/>
            <w:vAlign w:val="center"/>
            <w:hideMark/>
          </w:tcPr>
          <w:p w14:paraId="4A9CE250"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w:t>
            </w:r>
          </w:p>
        </w:tc>
        <w:tc>
          <w:tcPr>
            <w:tcW w:w="0" w:type="auto"/>
            <w:tcBorders>
              <w:top w:val="nil"/>
              <w:left w:val="nil"/>
              <w:bottom w:val="inset" w:sz="6" w:space="0" w:color="auto"/>
              <w:right w:val="inset" w:sz="6" w:space="0" w:color="auto"/>
            </w:tcBorders>
            <w:shd w:val="clear" w:color="auto" w:fill="FFFFFF"/>
            <w:vAlign w:val="center"/>
            <w:hideMark/>
          </w:tcPr>
          <w:p w14:paraId="7FA2EE93" w14:textId="77777777" w:rsidR="00D970C4" w:rsidRDefault="00D970C4">
            <w:pPr>
              <w:pStyle w:val="affa"/>
              <w:spacing w:before="0" w:beforeAutospacing="0" w:after="0" w:afterAutospacing="0"/>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5</w:t>
            </w:r>
          </w:p>
        </w:tc>
      </w:tr>
    </w:tbl>
    <w:p w14:paraId="3D706AB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第三十条  非期货公司会员、境外特殊非经纪参与者或客户的持仓数量不得超过交易所规定的持仓限额，超过持仓限额的，不得同方向开仓交易。对超过持仓限额的非期货公司会员、境外特殊非经纪参与者或客户，交易所将于下一交易日按有关规定执行强行平仓。</w:t>
      </w:r>
    </w:p>
    <w:p w14:paraId="1CBA91B3"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一个客户在不同期货公司会员、境外特殊经纪参与者处开有多个交易编码，其持仓量合计超出限仓数额的，由交易所指定有关期货公司会员或境外特殊经纪参与者对该客户超额持仓执行强行平仓。</w:t>
      </w:r>
    </w:p>
    <w:p w14:paraId="3C7441BD"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对超过持仓限额的非期货公司会员、境外特殊非经纪参与者或者客户，交易所还可以采取电话提示、要求报告情况、要求提交书面承诺、列入重点监管名单、限制开仓等措施。</w:t>
      </w:r>
    </w:p>
    <w:p w14:paraId="530AD4F6" w14:textId="77777777" w:rsidR="00D970C4" w:rsidRDefault="00D970C4" w:rsidP="00D970C4">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第五章  交易限额制度</w:t>
      </w:r>
    </w:p>
    <w:p w14:paraId="6198D162"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第三十一条 交易所实行交易限额制度。交易限额是指交易所规定会员、境外特殊参与者或者客户对某一合约在某一期限内开仓的最大数量。交易所可以根据市场情况，对不同上市品种、合约，对部分或者全部的会员、境外特殊参与者、客户，制定交易限额，具体标准由交易所另行公布。</w:t>
      </w:r>
    </w:p>
    <w:p w14:paraId="3EA58BA5"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除交易所另有规定外，套期保值交易和做市交易的开仓数量不受本条前款限制。</w:t>
      </w:r>
    </w:p>
    <w:p w14:paraId="6FEB1A1F"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第三十二条 非期货公司会员、境外特殊非经纪参与者或者客户的开仓数量不得超过交易所规定的交易限额。对超过交易限额的非期货公司会员、境外特殊非经纪参与者或者客户，交易所可以采取电话提示、要求报告情况、要求提交书面承诺、列入重点监管名单、暂停开仓交易等措施。</w:t>
      </w:r>
    </w:p>
    <w:p w14:paraId="295607A8" w14:textId="77777777" w:rsidR="00D970C4" w:rsidRDefault="00D970C4" w:rsidP="00D970C4">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第六章 大户报告制度</w:t>
      </w:r>
    </w:p>
    <w:p w14:paraId="64707D3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第三十三条 交易所实行大户报告制度。当非期货公司会员、境外特殊非经纪参与者或客户某品种持仓合约的投机头寸达到交易所对其规定的投机头寸持仓限量80%以上（含本数）时， 非期货公司会员、境外特殊非经纪参与者或客户应向交易所报告其资金情况、头寸情况。委托期货公司会员从事期货交易的客户须通过期货公司会员报告；委托境外特殊经纪参与者从事期货交易的客户，须通过境外特殊经纪参与者报告；委托境外中介机构从事期货交易的客户，应当委托其境外中介机构报告，境外中介机构再委托期货公司会员或者境外特殊经纪参与者报告；非期货公司会员及境外特殊非经纪参与者向交易所报告。</w:t>
      </w:r>
    </w:p>
    <w:p w14:paraId="4A7F8D61"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非期货公司会员、境外特殊非经纪参与者和客户应当保证所提供的大户持仓报告和其他材料的真实性、准确性和完整性。</w:t>
      </w:r>
    </w:p>
    <w:p w14:paraId="1A5F8E25"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交易所可根据市场风险状况，调整改变持仓报告水平。</w:t>
      </w:r>
    </w:p>
    <w:p w14:paraId="5EDCD4F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第三十四条 非期货公司会员、境外特殊非经纪参与者或客户的持仓达到交易所报告界限的，非期货公司会员、境外特殊非经纪参与者或客户应主动于下一交易日15:00时前向交易所报告。如需再次报告或补充报告，交易所将通知有关会员。</w:t>
      </w:r>
    </w:p>
    <w:p w14:paraId="58E3ECEA"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第三十五条 达到交易所报告界限的非期货公司会员或境外特殊非经纪参与者应向交易所提供下列材料：</w:t>
      </w:r>
    </w:p>
    <w:p w14:paraId="3B04A24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（一）填写完整的大户报告表，内容包括会员名称、会员号、境外特殊非经纪参与者名称、境外特参号、合约代码、现有持仓、持仓性质、持仓保证金、可动用资金、持仓意向、预报交割数量、申请交割数量；</w:t>
      </w:r>
    </w:p>
    <w:p w14:paraId="3BD24C65"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（二）资金来源说明；</w:t>
      </w:r>
    </w:p>
    <w:p w14:paraId="0DC986ED"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（三）交易所要求提供的其他材料。</w:t>
      </w:r>
    </w:p>
    <w:p w14:paraId="0749E97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第三十六条 达到交易所报告界限的客户应提供下列材料：</w:t>
      </w:r>
    </w:p>
    <w:p w14:paraId="398E835A"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填写完整的大户报告表，内容包括会员名称、会员号、境外特殊经纪参与者名称、境外特参号、客户名称和编码、合约代码、现有持仓、持仓性质、持仓保证金、可动用资金、持仓意向、预报交割数量、申请交割数量等；</w:t>
      </w:r>
    </w:p>
    <w:p w14:paraId="2B51D69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（二）资金来源说明；</w:t>
      </w:r>
    </w:p>
    <w:p w14:paraId="7DA2DA03"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（三）开户材料及当日结算单据；</w:t>
      </w:r>
    </w:p>
    <w:p w14:paraId="6B929FE5"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（四）交易所要求提供的其他材料。</w:t>
      </w:r>
    </w:p>
    <w:p w14:paraId="730D094D"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第三十七条 期货公司会员、境外特殊经纪参与者应对达到交易所报告界限的客户所提供的有关材料进行初审，然后报告交易所。境外中介机构应对达到交易所报告界限的客户所提供的有关材料进行初审，然后由期货公司会员或境外特殊经纪参与者转交交易所。期货公司会员、境外特殊经纪参与者、境外中介机构应保证客户所提供的材料的真实性和准确性。</w:t>
      </w:r>
    </w:p>
    <w:p w14:paraId="562ACB9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第三十八条 交易所将不定期地对会员、境外特殊参与者、境外中介机构或客户提供的材料进行核查。</w:t>
      </w:r>
    </w:p>
    <w:p w14:paraId="42D0C94D"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第三十九条 客户在不同期货公司会员、境外特殊经纪参与者处开有多个交易编码，各交易编码持有头寸合计达到报告界限，由交易所指定并通知有关期货公司会员或境外特殊经纪参与者，负责报送该客户应报告情况的有关材料。</w:t>
      </w:r>
    </w:p>
    <w:p w14:paraId="5EC77553" w14:textId="77777777" w:rsidR="00D970C4" w:rsidRDefault="00D970C4" w:rsidP="00D970C4">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第七章 强行平仓制度</w:t>
      </w:r>
    </w:p>
    <w:p w14:paraId="24ECCFA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第四十条 为控制市场风险，交易所实行强行平仓制度。强行平仓是指当会员、境外特殊参与者、客户违规时，交易所对有关持仓实行平仓的一种强制措施。</w:t>
      </w:r>
    </w:p>
    <w:p w14:paraId="2BE67BE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第四十一条 当会员、境外特殊参与者、客户出现下列情形之一时，交易所有权对其持仓进行强行平仓：</w:t>
      </w:r>
    </w:p>
    <w:p w14:paraId="442D198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（一）会员或其受托结算的任一明细账户的结算准备金余额小于零，并未能在规定时限内补足的；</w:t>
      </w:r>
    </w:p>
    <w:p w14:paraId="11390F23"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（二）非期货公司会员、境外特殊非经纪参与者和客户持仓量超出其限仓规定的；</w:t>
      </w:r>
    </w:p>
    <w:p w14:paraId="550662F1"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（三）因违规受到交易所强行平仓处罚的；</w:t>
      </w:r>
    </w:p>
    <w:p w14:paraId="710E9E5A"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（四）根据交易所的紧急措施应予强行平仓的；</w:t>
      </w:r>
    </w:p>
    <w:p w14:paraId="58DDC4A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（五）其他应予强行平仓的。</w:t>
      </w:r>
    </w:p>
    <w:p w14:paraId="4ECD178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第四十二条 强行平仓的执行原则：</w:t>
      </w:r>
    </w:p>
    <w:p w14:paraId="2D0D4581"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强行平仓先由会员、境外特殊参与者自己执行，会员应督导委托其交易结算的境外特殊参与者、境外中介机构和客户执行。除交易所特别规定外，对开设夜盘交易的品种，其时限为夜盘交易小节、第一节和第二节交易时间内；对未开设夜盘交易的品种，其时限为第一节和第二节交易时间内。若时限内会员未执行完毕，则第三节起由交易所强制执行。因会员或其受托结算的任一明细账户的结算准备金小于零而被要求强行平仓的，在保证金补足至最低结算准备金余额前，禁止该明细账户的开仓交易。</w:t>
      </w:r>
    </w:p>
    <w:p w14:paraId="7130321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属第四十一条第（三）、（四）、（五）项的强行平仓，其强行平仓时间由交易所另行通知。</w:t>
      </w:r>
    </w:p>
    <w:p w14:paraId="60FD859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（一）由会员、境外特殊参与者执行的强行平仓头寸的确定</w:t>
      </w:r>
    </w:p>
    <w:p w14:paraId="78FB2D1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1. 属第四十一条第（一）、（二）项的强行平仓，其需强行平仓头寸由会员、境外特殊参与者自行确定，只要强行平仓结果符合交易所规则即可。</w:t>
      </w:r>
    </w:p>
    <w:p w14:paraId="56FE153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2. 属第四十一条第（三）、（四）、（五）项的强行平仓，其需强行平仓头寸由交易所确定。</w:t>
      </w:r>
    </w:p>
    <w:p w14:paraId="6C809F7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（二）由交易所执行的强行平仓头寸的确定</w:t>
      </w:r>
    </w:p>
    <w:p w14:paraId="1D738DAD"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1. 属第四十一条第（一）项的强行平仓，交易所以该会员在13：00的结算准备金余额为依据，计算会员或其受托结算的明细账户应追加的交易保证金，该会员或其受托结算的明细账户的所有客户按交易保证金等比例平仓原则进行强行平仓，前项所述的强行平仓执行完毕后，该账户结算准备金仍小于零的，交易所对会员的其他明细账户或者受托结算明细账户对应的持仓按照前项原则执行强行平仓：</w:t>
      </w:r>
    </w:p>
    <w:p w14:paraId="750EE4B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平仓比例 = 会员或其受托结算的明细账户应追加交易保证金 /会员或其受托结算的明细账户交易保证金总额×100%</w:t>
      </w:r>
    </w:p>
    <w:p w14:paraId="5769032A"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客户应平仓释放交易保证金 = 该客户交易保证金总额×平仓比例</w:t>
      </w:r>
    </w:p>
    <w:p w14:paraId="72AB556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客户需要强行平仓的头寸的总体确定原则为先非组合持仓、后组合持仓。其中：</w:t>
      </w:r>
    </w:p>
    <w:p w14:paraId="31F8F10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（1）平非组合持仓时，按先期货、后期权的原则选择强行平仓合约。</w:t>
      </w:r>
    </w:p>
    <w:p w14:paraId="3644008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平非组合持仓中的期货持仓时，按先投机、后套期保值，再按上一交易日结算时合约总持仓量由大到小顺序选择强行平仓合约。</w:t>
      </w:r>
    </w:p>
    <w:p w14:paraId="69D5D49F"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平非组合持仓中的期权持仓时，按先期权卖持仓、后期权买持仓，先投机、后套期保值，再按上一交易日结算时合约总持仓量由大到小顺序选择强行平仓合约。</w:t>
      </w:r>
    </w:p>
    <w:p w14:paraId="4B4AC8D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（2）平组合持仓时，按组合优先级由低到高顺序选择强行平仓合约。</w:t>
      </w:r>
    </w:p>
    <w:p w14:paraId="0F074A88"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若多个账户需要强行平仓的，按追加保证金由大到小的顺序，先平需要追加保证金大的账户。</w:t>
      </w:r>
    </w:p>
    <w:p w14:paraId="25C2EAE5"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2. 属第四十一条第（二）项的强行平仓：若既有投机持仓超仓也有保值持仓超仓，则按先投机持仓后保值持仓的顺序强行平仓。</w:t>
      </w:r>
    </w:p>
    <w:p w14:paraId="41BA227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若客户在多个期货公司会员处持有投机持仓，则按该客户投机持仓数量由大到小的顺序选择期货公司会员强行平仓。若多个客户投机持仓超仓，则按客户投机超仓数量由大到小顺序强行平仓。</w:t>
      </w:r>
    </w:p>
    <w:p w14:paraId="1CC90FD1"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3. 属第四十一条第（三）、（四）、（五）项的强行平仓，强行平仓头寸由交易所根据涉及的会员、境外特殊参与者、境外中介机构和客户具体情况确定。</w:t>
      </w:r>
    </w:p>
    <w:p w14:paraId="68707D92"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若会员同时满足第四十一条第（一）、（二）项情况，交易所先按第（二）项情况确定强行平仓头寸，再按第（一）项情况确定强行平仓头寸。</w:t>
      </w:r>
    </w:p>
    <w:p w14:paraId="3E8E302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第四十三条 强行平仓的执行：</w:t>
      </w:r>
    </w:p>
    <w:p w14:paraId="6FDAAB33"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（一）通知。</w:t>
      </w:r>
    </w:p>
    <w:p w14:paraId="32E6AB9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以“强行平仓通知书”（以下简称通知书）的形式向有关会员下达强行平仓要求。通知书除交易所特别送达以外，通过会员服务系统随当日结算数据发送，有关会员可以通过会员服务系统获得。境外特殊参与者的强行平仓通知书送达至为其结算的会员，会员应当及时通知相关境外特殊参与者。</w:t>
      </w:r>
    </w:p>
    <w:p w14:paraId="56521852"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（二）执行及确认。</w:t>
      </w:r>
    </w:p>
    <w:p w14:paraId="267BF8C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1. 在自行强行平仓时限内，有关会员、境外特殊参与者必须首先自行平仓，直至达到平仓要求；</w:t>
      </w:r>
    </w:p>
    <w:p w14:paraId="7D03AED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2. 超过会员、境外特殊参与者自行强行平仓时限而未执行完毕的，剩余部分由交易所直接执行强行平仓；</w:t>
      </w:r>
    </w:p>
    <w:p w14:paraId="1157C2C1"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3. 强行平仓执行完毕后，由交易所记录执行结果并存档；</w:t>
      </w:r>
    </w:p>
    <w:p w14:paraId="6ED72C9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4. 强行平仓结果随当日成交记录发送，有关会员可以通过会员服务系统获得。境外特殊参与者的强行平仓结果送达至为其结算的会员，会员应当及时通知相关境外特殊参与者。</w:t>
      </w:r>
    </w:p>
    <w:p w14:paraId="4FD7A6A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第四十四条 强行平仓的委托价格为该合约的涨（跌）停板价格，强行平仓的成交价格通过市场交易形成。</w:t>
      </w:r>
    </w:p>
    <w:p w14:paraId="1F222FAA"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第四十五条 如因价格涨跌停板或其他市场原因而无法在当日完成全部强行平仓的，交易所根据结算结果，对该会员、境外特殊参与者或客户做出相应的处理。</w:t>
      </w:r>
    </w:p>
    <w:p w14:paraId="7D8B470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第四十六条 由于价格涨跌停板限制或其他市场原因，有关持仓的强行平仓只能延时完成的，因此发生的亏损，仍由直接责任人承担；未能完成平仓的，该持仓持有者须继续对此承担持仓责任或交割义务。</w:t>
      </w:r>
    </w:p>
    <w:p w14:paraId="6331A3B3"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第四十七条 除第四十一条第（三）项外，强行平仓产生的盈利或者亏损均归持仓人。持仓人是委托期货公司会员交易的客户的，强行平仓后发生的亏损，由该客户开户所在期货公司会员先行承担后，自行向该客户追索；持仓人是委托境外特殊经纪参与者、境外中介机构交易的客户的，境外特殊经纪参与者、境外中介机构应辅助其委托交易结算的期货公司会员强行平仓，强行平仓后发生的亏损，由为该境外特殊经纪参与者、境外中介机构交易结算的期货公司会员先行承担后，自行向该境外特殊经纪参与者、境外中介机构追索，境外特殊经纪参与者、境外中介机构承担损失后，自行向该客户追索。</w:t>
      </w:r>
    </w:p>
    <w:p w14:paraId="0261EC1D"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本办法第四十一条第（三）项实施的强行平仓，亏损由相应的会员、境外特殊参与者或客户承担，盈利计入交易所营业外收入。</w:t>
      </w:r>
    </w:p>
    <w:p w14:paraId="01ABBF1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会员、境外特殊参与者或客户强行平仓产生的盈利或者亏损根据《大连商品交易所结算管理办法》平仓盈亏有关规定计算。</w:t>
      </w:r>
    </w:p>
    <w:p w14:paraId="34CEDC28" w14:textId="77777777" w:rsidR="00D970C4" w:rsidRDefault="00D970C4" w:rsidP="00D970C4">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第八章 异常情况处理</w:t>
      </w:r>
    </w:p>
    <w:p w14:paraId="7EE0AC3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第四十八条 在期货交易过程中，当出现以下情形之一的，交易所采取紧急措施化解风险，并可以宣布进入异常情况：</w:t>
      </w:r>
    </w:p>
    <w:p w14:paraId="0C3C7DD3"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（一）地震、水灾、火灾等不可抗力或计算机系统故障等原因导致交易、结算、交割、行权与履约等业务无法正常进行；</w:t>
      </w:r>
    </w:p>
    <w:p w14:paraId="07B3BD1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（二）出现结算、交割、行权与履约危机，对市场正在产生或者将产生重大影响；</w:t>
      </w:r>
    </w:p>
    <w:p w14:paraId="15696F4D"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（三）期货价格出现同方向连续涨跌停板，有根据认为会员、境外特殊参与者、境外中介机构或者客户违反交易所交易规则及其实施细则并且对市场正在产生或者即将产生重大影响；</w:t>
      </w:r>
    </w:p>
    <w:p w14:paraId="08DF97F2"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（四）交易所规定的其他情况。</w:t>
      </w:r>
    </w:p>
    <w:p w14:paraId="04D4D085"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出现第一款第（一）项异常情况时，交易所总经理可以采取调整开市收市时间，暂停交易，调整交易时间，暂停挂牌新合约，调整相关合约最后交易日、到期日、最后交割日、交收日等日期，调整标准仓单和交割相关业务，调整期权行权、履约及相关对冲业务，调整资产作为保证金业务，取消未办理的相关业务申请，调整强行平仓实施时间，调整保证金收取标准或者方式，调整涨跌停板幅度，调整合约结算价、交割结算价，调整相关费用收取标准及结算时间，调整结算数据发送方式等紧急措施；出现第一款第（一）项异常情况且交易指令、成交数据错误、丢失无法恢复的，交易所总经理可以决定取消未成交的交易指令，理事会可以决定取消交易。</w:t>
      </w:r>
    </w:p>
    <w:p w14:paraId="73503B3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出现第一款第（二）、（三）、（四）项异常情况时，理事会可以决定采取调整开市收市时间、暂停交易、调整涨跌停板幅度、提高交易保证金、暂停开仓、限期平仓、强行平仓、限制出金、强制减仓等紧急措施。</w:t>
      </w:r>
    </w:p>
    <w:p w14:paraId="67FD3A1F"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第四十九条 交易所宣布异常情况并决定采取紧急措施前必须报告中国证监会。</w:t>
      </w:r>
    </w:p>
    <w:p w14:paraId="78ABA27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第五十条 交易所宣布进入异常情况并决定暂停交易时，暂停交易的期限不得超过3个交易日，但经中国证监会批准延长的除外。</w:t>
      </w:r>
    </w:p>
    <w:p w14:paraId="6B85461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第五十一条 发生技术故障，存在下列情形时，交易所不承担责任：</w:t>
      </w:r>
    </w:p>
    <w:p w14:paraId="72DFA2EB"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（一）因不可抗力引发的技术故障；</w:t>
      </w:r>
    </w:p>
    <w:p w14:paraId="087A103A"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（二）非因交易所过错引发的技术故障；</w:t>
      </w:r>
    </w:p>
    <w:p w14:paraId="4DCD487A"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（三）法律、法规、规章规定的其他免责情形。</w:t>
      </w:r>
    </w:p>
    <w:p w14:paraId="57624E21" w14:textId="77777777" w:rsidR="00D970C4" w:rsidRDefault="00D970C4" w:rsidP="00D970C4">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第九章　风险警示制度</w:t>
      </w:r>
    </w:p>
    <w:p w14:paraId="715C31B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第五十二条 交易所实行风险警示制度。当交易所认为必要时，可以分别或同时采取要求报告情况、谈话提醒、发布风险提示函等措施中的一种或多种，以警示和化解风险。</w:t>
      </w:r>
    </w:p>
    <w:p w14:paraId="78EBF84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第五十三条 出现下列情形之一的，交易所可以要求会员、境外特殊参与者、境外中介机构或客户报告情况，或约见指定的会员、境外特殊参与者、境外中介机构高管人员或客户谈话提醒风险：</w:t>
      </w:r>
    </w:p>
    <w:p w14:paraId="0FA0512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（一）合约价格出现异常变动；</w:t>
      </w:r>
    </w:p>
    <w:p w14:paraId="1455EFC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（二）品种、合约成交持仓比出现异常变动；</w:t>
      </w:r>
    </w:p>
    <w:p w14:paraId="3FDD72E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（三）会员、境外特殊参与者或客户交易行为异常；</w:t>
      </w:r>
    </w:p>
    <w:p w14:paraId="2D8CC85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（四）会员、境外特殊参与者、境外中介机构或客户持仓变化较大；</w:t>
      </w:r>
    </w:p>
    <w:p w14:paraId="0CEE06E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（五）会员、境外特殊参与者、境外中介机构或客户持仓量过大，或持仓占比过高；</w:t>
      </w:r>
    </w:p>
    <w:p w14:paraId="228B6ADE"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（六）会员、境外特殊参与者、境外中介机构或客户成交量过大，或成交占比过高；</w:t>
      </w:r>
    </w:p>
    <w:p w14:paraId="598F7AC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（七）会员或其受托结算明细账户资金变化较大；</w:t>
      </w:r>
    </w:p>
    <w:p w14:paraId="7066CE21"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（八）会员、境外特殊参与者、境外中介机构或客户涉嫌违规；</w:t>
      </w:r>
    </w:p>
    <w:p w14:paraId="32FEC90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（九）会员、境外特殊参与者、境外中介机构或客户被投诉；</w:t>
      </w:r>
    </w:p>
    <w:p w14:paraId="7372700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（十）会员、境外特殊参与者、境外中介机构或客户涉及司法调查或诉讼案件；</w:t>
      </w:r>
    </w:p>
    <w:p w14:paraId="0841752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（十一）交易所认定的其他情形。</w:t>
      </w:r>
    </w:p>
    <w:p w14:paraId="5237DEC9"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交易所要求会员、境外特殊参与者、境外中介机构或客户报告情况的，会员、境外特殊参与者、境外中介机构或客户应当按照交易所要求的时间、内容和方式如实报告。</w:t>
      </w:r>
    </w:p>
    <w:p w14:paraId="446AB6C3"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交易所实施谈话提醒的，会员、境外特殊参与者、境外中介机构或客户应当按照交易所要求的时间、地点和方式认真履行。</w:t>
      </w:r>
    </w:p>
    <w:p w14:paraId="4CF2265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交易所如果使用电话提示方式，应保留电话录音；如果使用视频谈话方式，应保存相关视频；如果使用现场谈话方式，应保存谈话记录。</w:t>
      </w:r>
    </w:p>
    <w:p w14:paraId="00B5A6B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第五十四条 发生下列情形之一的，交易所可以向全体或部分会员、境外特殊参与者、境外中介机构和客户发出风险提示函：</w:t>
      </w:r>
    </w:p>
    <w:p w14:paraId="53CA2694"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（一）期货市场交易出现异常变化；</w:t>
      </w:r>
    </w:p>
    <w:p w14:paraId="0D36E305"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（二）国内外期货或现货市场发生较大变化；</w:t>
      </w:r>
    </w:p>
    <w:p w14:paraId="0DB0014C"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（三）会员、境外特殊参与者、境外中介机构或客户涉嫌违规；</w:t>
      </w:r>
    </w:p>
    <w:p w14:paraId="342E893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（四）会员、境外特殊参与者、境外中介机构或客户交易存在较大风险；</w:t>
      </w:r>
    </w:p>
    <w:p w14:paraId="7852DD31"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（五）交易所认定的其他异常情形。</w:t>
      </w:r>
    </w:p>
    <w:p w14:paraId="1DFC9551" w14:textId="77777777" w:rsidR="00D970C4" w:rsidRDefault="00D970C4" w:rsidP="00D970C4">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第十章 附则</w:t>
      </w:r>
    </w:p>
    <w:p w14:paraId="7DF90948"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第五十五条 违反本办法规定的，交易所按《大连商品交易所违规处理办法》的有关规定处理。</w:t>
      </w:r>
    </w:p>
    <w:p w14:paraId="55E60C96"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第五十六条  交易所对期权交易风险管理有特别规定的，适用其规定。</w:t>
      </w:r>
    </w:p>
    <w:p w14:paraId="757DB2E0"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第五十七条 本办法解释权属于大连商品交易所。</w:t>
      </w:r>
    </w:p>
    <w:p w14:paraId="72443A27" w14:textId="77777777" w:rsidR="00D970C4" w:rsidRDefault="00D970C4" w:rsidP="00D970C4">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第五十八条 本办法自公布之日起实施。</w:t>
      </w:r>
    </w:p>
    <w:p w14:paraId="3E77D0E5" w14:textId="77777777" w:rsidR="00D970C4" w:rsidRDefault="00D970C4" w:rsidP="00D970C4">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w:t>
      </w:r>
      <w:hyperlink r:id="rId13" w:history="1">
        <w:r>
          <w:rPr>
            <w:rStyle w:val="aff9"/>
            <w:rFonts w:ascii="微软雅黑" w:eastAsia="微软雅黑" w:hAnsi="微软雅黑" w:hint="eastAsia"/>
            <w:color w:val="333333"/>
            <w:sz w:val="21"/>
            <w:szCs w:val="21"/>
            <w:u w:val="none"/>
          </w:rPr>
          <w:t>附件1：连续三个涨跌停板后平仓数量的分配方法及步骤.docx</w:t>
        </w:r>
      </w:hyperlink>
    </w:p>
    <w:p w14:paraId="1595BC3B" w14:textId="77777777" w:rsidR="00D970C4" w:rsidRDefault="00D970C4" w:rsidP="00D970C4">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w:t>
      </w:r>
      <w:hyperlink r:id="rId14" w:history="1">
        <w:r>
          <w:rPr>
            <w:rStyle w:val="aff9"/>
            <w:rFonts w:ascii="微软雅黑" w:eastAsia="微软雅黑" w:hAnsi="微软雅黑" w:hint="eastAsia"/>
            <w:color w:val="333333"/>
            <w:sz w:val="21"/>
            <w:szCs w:val="21"/>
            <w:u w:val="none"/>
          </w:rPr>
          <w:t>附件2：大连商品交易所非期货公司会员大户报告表.docx</w:t>
        </w:r>
      </w:hyperlink>
    </w:p>
    <w:p w14:paraId="2C62F183" w14:textId="77777777" w:rsidR="00D970C4" w:rsidRDefault="00D970C4" w:rsidP="00D970C4">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w:t>
      </w:r>
      <w:hyperlink r:id="rId15" w:history="1">
        <w:r>
          <w:rPr>
            <w:rStyle w:val="aff9"/>
            <w:rFonts w:ascii="微软雅黑" w:eastAsia="微软雅黑" w:hAnsi="微软雅黑" w:hint="eastAsia"/>
            <w:color w:val="333333"/>
            <w:sz w:val="21"/>
            <w:szCs w:val="21"/>
            <w:u w:val="none"/>
          </w:rPr>
          <w:t>附件3：大连商品交易所客户大户报告表.docx</w:t>
        </w:r>
      </w:hyperlink>
    </w:p>
    <w:p w14:paraId="6AD7EC67" w14:textId="77777777" w:rsidR="00D970C4" w:rsidRDefault="00D970C4" w:rsidP="00D970C4">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历次版本：</w:t>
      </w:r>
      <w:hyperlink r:id="rId16" w:history="1">
        <w:r>
          <w:rPr>
            <w:rStyle w:val="aff9"/>
            <w:rFonts w:ascii="微软雅黑" w:eastAsia="微软雅黑" w:hAnsi="微软雅黑" w:hint="eastAsia"/>
            <w:color w:val="333333"/>
            <w:sz w:val="21"/>
            <w:szCs w:val="21"/>
            <w:u w:val="none"/>
          </w:rPr>
          <w:t>大连商品交易所风险管理办法（根据2025年1月10日〔2025〕3号文件修改）.pdf</w:t>
        </w:r>
      </w:hyperlink>
    </w:p>
    <w:p w14:paraId="789525FF" w14:textId="77777777" w:rsidR="00D970C4" w:rsidRDefault="00D970C4" w:rsidP="00D970C4">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w:t>
      </w:r>
      <w:hyperlink r:id="rId17" w:history="1">
        <w:r>
          <w:rPr>
            <w:rStyle w:val="aff9"/>
            <w:rFonts w:ascii="微软雅黑" w:eastAsia="微软雅黑" w:hAnsi="微软雅黑" w:hint="eastAsia"/>
            <w:color w:val="333333"/>
            <w:sz w:val="21"/>
            <w:szCs w:val="21"/>
            <w:u w:val="none"/>
          </w:rPr>
          <w:t>大连商品交易所风险管理办法（根据2024年12月4日〔2024〕111号文件修改）.pdf</w:t>
        </w:r>
      </w:hyperlink>
    </w:p>
    <w:p w14:paraId="0CDFAE23" w14:textId="77777777" w:rsidR="00D970C4" w:rsidRDefault="00D970C4" w:rsidP="00D970C4">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w:t>
      </w:r>
      <w:hyperlink r:id="rId18" w:history="1">
        <w:r>
          <w:rPr>
            <w:rStyle w:val="aff9"/>
            <w:rFonts w:ascii="微软雅黑" w:eastAsia="微软雅黑" w:hAnsi="微软雅黑" w:hint="eastAsia"/>
            <w:color w:val="333333"/>
            <w:sz w:val="21"/>
            <w:szCs w:val="21"/>
            <w:u w:val="none"/>
          </w:rPr>
          <w:t>大连商品交易所风险管理办法（根据2024年10月25日〔2024〕99号文件修改）.pdf</w:t>
        </w:r>
      </w:hyperlink>
    </w:p>
    <w:p w14:paraId="4908E0CC" w14:textId="77777777" w:rsidR="00C117EA" w:rsidRPr="00D970C4" w:rsidRDefault="00C117EA" w:rsidP="00D970C4"/>
    <w:sectPr w:rsidR="00C117EA" w:rsidRPr="00D970C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64656186">
    <w:abstractNumId w:val="8"/>
  </w:num>
  <w:num w:numId="2" w16cid:durableId="859589922">
    <w:abstractNumId w:val="6"/>
  </w:num>
  <w:num w:numId="3" w16cid:durableId="2037392146">
    <w:abstractNumId w:val="5"/>
  </w:num>
  <w:num w:numId="4" w16cid:durableId="156649407">
    <w:abstractNumId w:val="4"/>
  </w:num>
  <w:num w:numId="5" w16cid:durableId="1594708464">
    <w:abstractNumId w:val="7"/>
  </w:num>
  <w:num w:numId="6" w16cid:durableId="1359966710">
    <w:abstractNumId w:val="3"/>
  </w:num>
  <w:num w:numId="7" w16cid:durableId="48649285">
    <w:abstractNumId w:val="2"/>
  </w:num>
  <w:num w:numId="8" w16cid:durableId="352195428">
    <w:abstractNumId w:val="1"/>
  </w:num>
  <w:num w:numId="9" w16cid:durableId="14918275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0F8"/>
    <w:rsid w:val="00AA1D8D"/>
    <w:rsid w:val="00B47730"/>
    <w:rsid w:val="00C117EA"/>
    <w:rsid w:val="00CB0664"/>
    <w:rsid w:val="00D97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B7015"/>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mary">
    <w:name w:val="summary"/>
    <w:basedOn w:val="a1"/>
    <w:rsid w:val="00D970C4"/>
    <w:pPr>
      <w:spacing w:before="100" w:beforeAutospacing="1" w:after="100" w:afterAutospacing="1" w:line="240" w:lineRule="auto"/>
    </w:pPr>
    <w:rPr>
      <w:rFonts w:ascii="宋体" w:eastAsia="宋体" w:hAnsi="宋体" w:cs="宋体"/>
      <w:sz w:val="24"/>
      <w:szCs w:val="24"/>
      <w:lang w:eastAsia="zh-CN"/>
    </w:rPr>
  </w:style>
  <w:style w:type="character" w:customStyle="1" w:styleId="wzbottom">
    <w:name w:val="wz_bottom"/>
    <w:basedOn w:val="a2"/>
    <w:rsid w:val="00D970C4"/>
  </w:style>
  <w:style w:type="character" w:styleId="aff9">
    <w:name w:val="Hyperlink"/>
    <w:basedOn w:val="a2"/>
    <w:uiPriority w:val="99"/>
    <w:semiHidden/>
    <w:unhideWhenUsed/>
    <w:rsid w:val="00D970C4"/>
    <w:rPr>
      <w:color w:val="0000FF"/>
      <w:u w:val="single"/>
    </w:rPr>
  </w:style>
  <w:style w:type="paragraph" w:styleId="affa">
    <w:name w:val="Normal (Web)"/>
    <w:basedOn w:val="a1"/>
    <w:uiPriority w:val="99"/>
    <w:semiHidden/>
    <w:unhideWhenUsed/>
    <w:rsid w:val="00D970C4"/>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doZoom(14)" TargetMode="External"/><Relationship Id="rId13" Type="http://schemas.openxmlformats.org/officeDocument/2006/relationships/hyperlink" Target="http://www.dce.com.cn/dalianshangpin/resource/cms/2018/12/2018122716154855186.docx" TargetMode="External"/><Relationship Id="rId18" Type="http://schemas.openxmlformats.org/officeDocument/2006/relationships/hyperlink" Target="http://www.dce.com.cn/dalianshangpin/fgfz/6142914/6142922/6262956/%E5%A4%A7%E8%BF%9E%E5%95%86%E5%93%81%E4%BA%A4%E6%98%93%E6%89%80%E9%A3%8E%E9%99%A9%E7%AE%A1%E7%90%86%E5%8A%9E%E6%B3%95%EF%BC%88%E6%A0%B9%E6%8D%AE2024%E5%B9%B410%E6%9C%8825%E6%97%A5%E3%80%942024%E3%80%9599%E5%8F%B7%E6%96%87%E4%BB%B6%E4%BF%AE%E6%94%B9%EF%BC%89.pdf" TargetMode="Externa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www.dce.com.cn/dalianshangpin/ywfw/jystz/ywtz/8630115/index.html" TargetMode="External"/><Relationship Id="rId17" Type="http://schemas.openxmlformats.org/officeDocument/2006/relationships/hyperlink" Target="http://www.dce.com.cn/dalianshangpin/fgfz/6142914/6142922/6262956/%E5%A4%A7%E8%BF%9E%E5%95%86%E5%93%81%E4%BA%A4%E6%98%93%E6%89%80%E9%A3%8E%E9%99%A9%E7%AE%A1%E7%90%86%E5%8A%9E%E6%B3%95%EF%BC%88%E6%A0%B9%E6%8D%AE2024%E5%B9%B412%E6%9C%884%E6%97%A5%E3%80%942024%E3%80%95111%E5%8F%B7%E6%96%87%E4%BB%B6%E4%BF%AE%E6%94%B9%EF%BC%89.pdf" TargetMode="External"/><Relationship Id="rId2" Type="http://schemas.openxmlformats.org/officeDocument/2006/relationships/numbering" Target="numbering.xml"/><Relationship Id="rId16" Type="http://schemas.openxmlformats.org/officeDocument/2006/relationships/hyperlink" Target="http://www.dce.com.cn/dalianshangpin/fgfz/6142914/6142922/6262956/%E5%A4%A7%E8%BF%9E%E5%95%86%E5%93%81%E4%BA%A4%E6%98%93%E6%89%80%E9%A3%8E%E9%99%A9%E7%AE%A1%E7%90%86%E5%8A%9E%E6%B3%95%EF%BC%88%E6%A0%B9%E6%8D%AE2025%E5%B9%B41%E6%9C%8810%E6%97%A5%E3%80%942025%E3%80%953%E5%8F%B7%E6%96%87%E4%BB%B6%E4%BF%AE%E6%94%B9%EF%BC%89.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javascript:doZoom(16)" TargetMode="Externa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www.dce.com.cn/dalianshangpin/resource/cms/2018/12/2018122716155890813.docx" TargetMode="External"/><Relationship Id="rId10" Type="http://schemas.openxmlformats.org/officeDocument/2006/relationships/hyperlink" Target="javascript:doZoom(1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dce.com.cn/dalianshangpin/resource/cms/2018/12/2018122716155879666.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2503</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2026-07-09T03:24:00Z</dcterms:modified>
  <cp:category/>
</cp:coreProperties>
</file>