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A4A4A4" w:themeFill="background1" w:themeFillShade="A5"/>
        <w:jc w:val="center"/>
        <w:rPr>
          <w:rFonts w:hint="default" w:ascii="ニタラゴルイカ等幅-０４" w:hAnsi="ニタラゴルイカ等幅-０４" w:eastAsia="ニタラゴルイカ等幅-０４" w:cs="ニタラゴルイカ等幅-０４"/>
          <w:color w:val="FFFFFF" w:themeColor="background1"/>
          <w:sz w:val="40"/>
          <w:szCs w:val="48"/>
          <w:lang w:val="en-US" w:eastAsia="ja-JP"/>
          <w14:textFill>
            <w14:solidFill>
              <w14:schemeClr w14:val="bg1"/>
            </w14:solidFill>
          </w14:textFill>
        </w:rPr>
      </w:pPr>
      <w:r>
        <w:rPr>
          <w:rFonts w:hint="eastAsia" w:ascii="ニタラゴルイカ等幅-０４" w:hAnsi="ニタラゴルイカ等幅-０４" w:eastAsia="ニタラゴルイカ等幅-０４" w:cs="ニタラゴルイカ等幅-０４"/>
          <w:color w:val="FFFFFF" w:themeColor="background1"/>
          <w:sz w:val="40"/>
          <w:szCs w:val="48"/>
          <w:lang w:val="en-US" w:eastAsia="ja-JP"/>
          <w14:textFill>
            <w14:solidFill>
              <w14:schemeClr w14:val="bg1"/>
            </w14:solidFill>
          </w14:textFill>
        </w:rPr>
        <w:t>ミリシタメインコミュを数字で見るとあずりお</w:t>
      </w:r>
    </w:p>
    <w:p>
      <w:pPr>
        <w:jc w:val="right"/>
        <w:outlineLvl w:val="9"/>
        <w:rPr>
          <w:rFonts w:hint="eastAsia" w:ascii="ニタラゴルイカ等幅-０４" w:hAnsi="ニタラゴルイカ等幅-０４" w:eastAsia="ニタラゴルイカ等幅-０４" w:cs="ニタラゴルイカ等幅-０４"/>
          <w:sz w:val="20"/>
          <w:szCs w:val="20"/>
          <w:lang w:val="en-US" w:eastAsia="ja-JP"/>
        </w:rPr>
      </w:pPr>
      <w:r>
        <w:rPr>
          <w:rFonts w:hint="eastAsia" w:ascii="ニタラゴルイカ等幅-０４" w:hAnsi="ニタラゴルイカ等幅-０４" w:eastAsia="ニタラゴルイカ等幅-０４" w:cs="ニタラゴルイカ等幅-０４"/>
          <w:sz w:val="20"/>
          <w:szCs w:val="20"/>
          <w:lang w:val="en-US" w:eastAsia="ja-JP"/>
        </w:rPr>
        <w:t>2024/6/23 たんかるP @ ISF12</w:t>
      </w:r>
    </w:p>
    <w:p>
      <w:pPr>
        <w:rPr>
          <w:rFonts w:hint="eastAsia" w:ascii="ニタラゴルイカ等幅-０４" w:hAnsi="ニタラゴルイカ等幅-０４" w:eastAsia="ニタラゴルイカ等幅-０４" w:cs="ニタラゴルイカ等幅-０４"/>
          <w:lang w:val="en-US" w:eastAsia="ja-JP"/>
        </w:rPr>
        <w:sectPr>
          <w:pgSz w:w="11906" w:h="16838"/>
          <w:pgMar w:top="850" w:right="850" w:bottom="850" w:left="850" w:header="851" w:footer="992" w:gutter="0"/>
          <w:cols w:space="425" w:num="1"/>
          <w:docGrid w:type="lines" w:linePitch="312" w:charSpace="0"/>
        </w:sectPr>
      </w:pPr>
    </w:p>
    <w:p>
      <w:pPr>
        <w:pStyle w:val="9"/>
        <w:bidi w:val="0"/>
        <w:rPr>
          <w:rFonts w:hint="eastAsia"/>
          <w:lang w:val="en-US" w:eastAsia="ja-JP"/>
        </w:rPr>
      </w:pPr>
      <w:r>
        <w:rPr>
          <w:rFonts w:hint="eastAsia"/>
          <w:lang w:val="en-US" w:eastAsia="ja-JP"/>
        </w:rPr>
        <w:t>この資料は何？</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ニタラゴルイカ等幅-０４" w:hAnsi="ニタラゴルイカ等幅-０４" w:eastAsia="ニタラゴルイカ等幅-０４" w:cs="ニタラゴルイカ等幅-０４"/>
          <w:sz w:val="20"/>
          <w:szCs w:val="20"/>
          <w:lang w:val="en-US" w:eastAsia="ja-JP"/>
        </w:rPr>
      </w:pPr>
      <w:r>
        <w:rPr>
          <w:rFonts w:hint="eastAsia" w:ascii="ニタラゴルイカ等幅-０４" w:hAnsi="ニタラゴルイカ等幅-０４" w:eastAsia="ニタラゴルイカ等幅-０４" w:cs="ニタラゴルイカ等幅-０４"/>
          <w:sz w:val="20"/>
          <w:szCs w:val="20"/>
          <w:lang w:val="en-US" w:eastAsia="ja-JP"/>
        </w:rPr>
        <w:t>　ミリシタのメインコミュをデータ</w:t>
      </w:r>
      <w:bookmarkStart w:id="4" w:name="_GoBack"/>
      <w:bookmarkEnd w:id="4"/>
      <w:r>
        <w:rPr>
          <w:rFonts w:hint="eastAsia" w:ascii="ニタラゴルイカ等幅-０４" w:hAnsi="ニタラゴルイカ等幅-０４" w:eastAsia="ニタラゴルイカ等幅-０４" w:cs="ニタラゴルイカ等幅-０４"/>
          <w:sz w:val="20"/>
          <w:szCs w:val="20"/>
          <w:lang w:val="en-US" w:eastAsia="ja-JP"/>
        </w:rPr>
        <w:t>化して数字で見ようと調べたら、あずりおの関係が浮かび上がってきて不思議ですねとなった資料です。</w:t>
      </w:r>
    </w:p>
    <w:tbl>
      <w:tblPr>
        <w:tblStyle w:val="8"/>
        <w:tblpPr w:leftFromText="181" w:rightFromText="181" w:horzAnchor="page" w:tblpXSpec="center" w:tblpYSpec="bottom"/>
        <w:tblOverlap w:val="never"/>
        <w:tblW w:w="104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0422" w:type="dxa"/>
            <w:vAlign w:val="top"/>
          </w:tcPr>
          <w:p>
            <w:pPr>
              <w:jc w:val="center"/>
            </w:pPr>
            <w:r>
              <w:drawing>
                <wp:inline distT="0" distB="0" distL="114300" distR="114300">
                  <wp:extent cx="6318250" cy="1738630"/>
                  <wp:effectExtent l="0" t="0" r="6350" b="13970"/>
                  <wp:docPr id="3" name="図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2"/>
                          <pic:cNvPicPr>
                            <a:picLocks noChangeAspect="1"/>
                          </pic:cNvPicPr>
                        </pic:nvPicPr>
                        <pic:blipFill>
                          <a:blip r:embed="rId4"/>
                          <a:stretch>
                            <a:fillRect/>
                          </a:stretch>
                        </pic:blipFill>
                        <pic:spPr>
                          <a:xfrm>
                            <a:off x="0" y="0"/>
                            <a:ext cx="6318250" cy="1738630"/>
                          </a:xfrm>
                          <a:prstGeom prst="rect">
                            <a:avLst/>
                          </a:prstGeom>
                          <a:noFill/>
                          <a:ln>
                            <a:noFill/>
                          </a:ln>
                        </pic:spPr>
                      </pic:pic>
                    </a:graphicData>
                  </a:graphic>
                </wp:inline>
              </w:drawing>
            </w:r>
          </w:p>
          <w:p>
            <w:pPr>
              <w:pStyle w:val="3"/>
              <w:jc w:val="center"/>
              <w:rPr>
                <w:rFonts w:hint="eastAsia" w:eastAsia="ニタラゴルイカ等幅-０４"/>
                <w:lang w:eastAsia="ja-JP"/>
              </w:rPr>
            </w:pPr>
            <w:bookmarkStart w:id="0" w:name="_Ref16296"/>
            <w:r>
              <w:rPr>
                <w:rFonts w:hint="eastAsia" w:ascii="ニタラゴルイカ等幅-０４" w:hAnsi="ニタラゴルイカ等幅-０４" w:eastAsia="ニタラゴルイカ等幅-０４" w:cs="ニタラゴルイカ等幅-０４"/>
              </w:rPr>
              <w:t xml:space="preserve">図 </w:t>
            </w:r>
            <w:r>
              <w:rPr>
                <w:rFonts w:hint="eastAsia" w:ascii="ニタラゴルイカ等幅-０４" w:hAnsi="ニタラゴルイカ等幅-０４" w:eastAsia="ニタラゴルイカ等幅-０４" w:cs="ニタラゴルイカ等幅-０４"/>
              </w:rPr>
              <w:fldChar w:fldCharType="begin"/>
            </w:r>
            <w:r>
              <w:rPr>
                <w:rFonts w:hint="eastAsia" w:ascii="ニタラゴルイカ等幅-０４" w:hAnsi="ニタラゴルイカ等幅-０４" w:eastAsia="ニタラゴルイカ等幅-０４" w:cs="ニタラゴルイカ等幅-０４"/>
              </w:rPr>
              <w:instrText xml:space="preserve"> SEQ 図 \* ARABIC </w:instrText>
            </w:r>
            <w:r>
              <w:rPr>
                <w:rFonts w:hint="eastAsia" w:ascii="ニタラゴルイカ等幅-０４" w:hAnsi="ニタラゴルイカ等幅-０４" w:eastAsia="ニタラゴルイカ等幅-０４" w:cs="ニタラゴルイカ等幅-０４"/>
              </w:rPr>
              <w:fldChar w:fldCharType="separate"/>
            </w:r>
            <w:r>
              <w:rPr>
                <w:rFonts w:hint="eastAsia" w:ascii="ニタラゴルイカ等幅-０４" w:hAnsi="ニタラゴルイカ等幅-０４" w:eastAsia="ニタラゴルイカ等幅-０４" w:cs="ニタラゴルイカ等幅-０４"/>
              </w:rPr>
              <w:t>1</w:t>
            </w:r>
            <w:r>
              <w:rPr>
                <w:rFonts w:hint="eastAsia" w:ascii="ニタラゴルイカ等幅-０４" w:hAnsi="ニタラゴルイカ等幅-０４" w:eastAsia="ニタラゴルイカ等幅-０４" w:cs="ニタラゴルイカ等幅-０４"/>
              </w:rPr>
              <w:fldChar w:fldCharType="end"/>
            </w:r>
            <w:bookmarkEnd w:id="0"/>
            <w:r>
              <w:rPr>
                <w:rFonts w:hint="eastAsia" w:ascii="ニタラゴルイカ等幅-０４" w:hAnsi="ニタラゴルイカ等幅-０４" w:eastAsia="ニタラゴルイカ等幅-０４" w:cs="ニタラゴルイカ等幅-０４"/>
                <w:lang w:eastAsia="ja-JP"/>
              </w:rPr>
              <w:t>　アイドル別メインコミュ登場回数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0422" w:type="dxa"/>
            <w:vAlign w:val="top"/>
          </w:tcPr>
          <w:p>
            <w:pPr>
              <w:pStyle w:val="3"/>
              <w:jc w:val="center"/>
              <w:rPr>
                <w:rFonts w:hint="eastAsia" w:ascii="ニタラゴルイカ等幅-０４" w:hAnsi="ニタラゴルイカ等幅-０４" w:eastAsia="ニタラゴルイカ等幅-０４" w:cs="ニタラゴルイカ等幅-０４"/>
              </w:rPr>
            </w:pPr>
            <w:bookmarkStart w:id="1" w:name="_Ref19199"/>
          </w:p>
          <w:p>
            <w:pPr>
              <w:pStyle w:val="3"/>
              <w:jc w:val="center"/>
              <w:rPr>
                <w:rFonts w:hint="default"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rPr>
              <w:t xml:space="preserve">表 </w:t>
            </w:r>
            <w:r>
              <w:rPr>
                <w:rFonts w:hint="eastAsia" w:ascii="ニタラゴルイカ等幅-０４" w:hAnsi="ニタラゴルイカ等幅-０４" w:eastAsia="ニタラゴルイカ等幅-０４" w:cs="ニタラゴルイカ等幅-０４"/>
              </w:rPr>
              <w:fldChar w:fldCharType="begin"/>
            </w:r>
            <w:r>
              <w:rPr>
                <w:rFonts w:hint="eastAsia" w:ascii="ニタラゴルイカ等幅-０４" w:hAnsi="ニタラゴルイカ等幅-０４" w:eastAsia="ニタラゴルイカ等幅-０４" w:cs="ニタラゴルイカ等幅-０４"/>
              </w:rPr>
              <w:instrText xml:space="preserve"> SEQ 表 \* ARABIC </w:instrText>
            </w:r>
            <w:r>
              <w:rPr>
                <w:rFonts w:hint="eastAsia" w:ascii="ニタラゴルイカ等幅-０４" w:hAnsi="ニタラゴルイカ等幅-０４" w:eastAsia="ニタラゴルイカ等幅-０４" w:cs="ニタラゴルイカ等幅-０４"/>
              </w:rPr>
              <w:fldChar w:fldCharType="separate"/>
            </w:r>
            <w:r>
              <w:rPr>
                <w:rFonts w:hint="eastAsia" w:ascii="ニタラゴルイカ等幅-０４" w:hAnsi="ニタラゴルイカ等幅-０４" w:eastAsia="ニタラゴルイカ等幅-０４" w:cs="ニタラゴルイカ等幅-０４"/>
              </w:rPr>
              <w:t>1</w:t>
            </w:r>
            <w:r>
              <w:rPr>
                <w:rFonts w:hint="eastAsia" w:ascii="ニタラゴルイカ等幅-０４" w:hAnsi="ニタラゴルイカ等幅-０４" w:eastAsia="ニタラゴルイカ等幅-０４" w:cs="ニタラゴルイカ等幅-０４"/>
              </w:rPr>
              <w:fldChar w:fldCharType="end"/>
            </w:r>
            <w:bookmarkEnd w:id="1"/>
            <w:r>
              <w:rPr>
                <w:rFonts w:hint="eastAsia" w:ascii="ニタラゴルイカ等幅-０４" w:hAnsi="ニタラゴルイカ等幅-０４" w:eastAsia="ニタラゴルイカ等幅-０４" w:cs="ニタラゴルイカ等幅-０４"/>
                <w:lang w:eastAsia="ja-JP"/>
              </w:rPr>
              <w:t>　同じメインコミュに登場した回数</w:t>
            </w:r>
            <w:r>
              <w:rPr>
                <w:rFonts w:hint="eastAsia" w:ascii="ニタラゴルイカ等幅-０４" w:hAnsi="ニタラゴルイカ等幅-０４" w:eastAsia="ニタラゴルイカ等幅-０４" w:cs="ニタラゴルイカ等幅-０４"/>
                <w:lang w:val="en-US" w:eastAsia="ja-JP"/>
              </w:rPr>
              <w:t>(対角線上は個人の登場回数)</w:t>
            </w:r>
          </w:p>
          <w:p>
            <w:pPr>
              <w:jc w:val="center"/>
              <w:rPr>
                <w:rFonts w:hint="eastAsia" w:ascii="ニタラゴルイカ等幅-０４" w:hAnsi="ニタラゴルイカ等幅-０４" w:eastAsia="ニタラゴルイカ等幅-０４" w:cs="ニタラゴルイカ等幅-０４"/>
                <w:color w:val="FFFFFF" w:themeColor="background1"/>
                <w:sz w:val="40"/>
                <w:szCs w:val="48"/>
                <w:vertAlign w:val="baseline"/>
                <w:lang w:val="en-US" w:eastAsia="ja-JP"/>
                <w14:textFill>
                  <w14:solidFill>
                    <w14:schemeClr w14:val="bg1"/>
                  </w14:solidFill>
                </w14:textFill>
              </w:rPr>
            </w:pPr>
            <w:r>
              <w:drawing>
                <wp:inline distT="0" distB="0" distL="114300" distR="114300">
                  <wp:extent cx="5850255" cy="4686300"/>
                  <wp:effectExtent l="0" t="0" r="17145" b="0"/>
                  <wp:docPr id="1" name="図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pic:cNvPicPr>
                            <a:picLocks noChangeAspect="1"/>
                          </pic:cNvPicPr>
                        </pic:nvPicPr>
                        <pic:blipFill>
                          <a:blip r:embed="rId5"/>
                          <a:stretch>
                            <a:fillRect/>
                          </a:stretch>
                        </pic:blipFill>
                        <pic:spPr>
                          <a:xfrm>
                            <a:off x="0" y="0"/>
                            <a:ext cx="5850255" cy="4686300"/>
                          </a:xfrm>
                          <a:prstGeom prst="rect">
                            <a:avLst/>
                          </a:prstGeom>
                          <a:noFill/>
                          <a:ln>
                            <a:noFill/>
                          </a:ln>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ニタラゴルイカ等幅-０４" w:hAnsi="ニタラゴルイカ等幅-０４" w:eastAsia="ニタラゴルイカ等幅-０４" w:cs="ニタラゴルイカ等幅-０４"/>
          <w:sz w:val="20"/>
          <w:szCs w:val="20"/>
          <w:lang w:val="en-US" w:eastAsia="ja-JP"/>
        </w:rPr>
      </w:pPr>
    </w:p>
    <w:p>
      <w:pPr>
        <w:pStyle w:val="9"/>
        <w:bidi w:val="0"/>
        <w:rPr>
          <w:rFonts w:hint="eastAsia"/>
          <w:lang w:val="en-US" w:eastAsia="ja-JP"/>
        </w:rPr>
      </w:pPr>
      <w:r>
        <w:rPr>
          <w:rFonts w:hint="eastAsia"/>
          <w:lang w:val="en-US" w:eastAsia="ja-JP"/>
        </w:rPr>
        <w:t>基礎データ</w:t>
      </w:r>
    </w:p>
    <w:p>
      <w:pPr>
        <w:rPr>
          <w:rFonts w:hint="default"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2024/4/16現在、ミリシタのメインコミュは第142話まで公開されています。メインコミュをプレイすると、ソロ曲または全体曲を選択できるようになります。アイドルの登場人数を集計すると</w:t>
      </w:r>
      <w:r>
        <w:rPr>
          <w:rFonts w:hint="eastAsia" w:ascii="ニタラゴルイカ等幅-０４" w:hAnsi="ニタラゴルイカ等幅-０４" w:eastAsia="ニタラゴルイカ等幅-０４" w:cs="ニタラゴルイカ等幅-０４"/>
          <w:lang w:val="en-US" w:eastAsia="ja-JP"/>
        </w:rPr>
        <w:fldChar w:fldCharType="begin"/>
      </w:r>
      <w:r>
        <w:rPr>
          <w:rFonts w:hint="eastAsia" w:ascii="ニタラゴルイカ等幅-０４" w:hAnsi="ニタラゴルイカ等幅-０４" w:eastAsia="ニタラゴルイカ等幅-０４" w:cs="ニタラゴルイカ等幅-０４"/>
          <w:lang w:val="en-US" w:eastAsia="ja-JP"/>
        </w:rPr>
        <w:instrText xml:space="preserve"> REF _Ref12378 \h </w:instrText>
      </w:r>
      <w:r>
        <w:rPr>
          <w:rFonts w:hint="eastAsia" w:ascii="ニタラゴルイカ等幅-０４" w:hAnsi="ニタラゴルイカ等幅-０４" w:eastAsia="ニタラゴルイカ等幅-０４" w:cs="ニタラゴルイカ等幅-０４"/>
          <w:lang w:val="en-US" w:eastAsia="ja-JP"/>
        </w:rPr>
        <w:fldChar w:fldCharType="separate"/>
      </w:r>
      <w:r>
        <w:rPr>
          <w:rFonts w:hint="eastAsia" w:ascii="ニタラゴルイカ等幅-０４" w:hAnsi="ニタラゴルイカ等幅-０４" w:eastAsia="ニタラゴルイカ等幅-０４" w:cs="ニタラゴルイカ等幅-０４"/>
        </w:rPr>
        <w:t>表 1</w:t>
      </w:r>
      <w:r>
        <w:rPr>
          <w:rFonts w:hint="eastAsia" w:ascii="ニタラゴルイカ等幅-０４" w:hAnsi="ニタラゴルイカ等幅-０４" w:eastAsia="ニタラゴルイカ等幅-０４" w:cs="ニタラゴルイカ等幅-０４"/>
          <w:lang w:val="en-US" w:eastAsia="ja-JP"/>
        </w:rPr>
        <w:fldChar w:fldCharType="end"/>
      </w:r>
      <w:r>
        <w:rPr>
          <w:rFonts w:hint="eastAsia" w:ascii="ニタラゴルイカ等幅-０４" w:hAnsi="ニタラゴルイカ等幅-０４" w:eastAsia="ニタラゴルイカ等幅-０４" w:cs="ニタラゴルイカ等幅-０４"/>
          <w:lang w:val="en-US" w:eastAsia="ja-JP"/>
        </w:rPr>
        <w:t>のようになります。</w:t>
      </w:r>
    </w:p>
    <w:p>
      <w:pPr>
        <w:pStyle w:val="3"/>
        <w:jc w:val="center"/>
        <w:rPr>
          <w:rFonts w:hint="eastAsia" w:ascii="ニタラゴルイカ等幅-０４" w:hAnsi="ニタラゴルイカ等幅-０４" w:eastAsia="ニタラゴルイカ等幅-０４" w:cs="ニタラゴルイカ等幅-０４"/>
          <w:lang w:eastAsia="ja-JP"/>
        </w:rPr>
      </w:pPr>
      <w:bookmarkStart w:id="2" w:name="_Ref12378"/>
      <w:r>
        <w:rPr>
          <w:rFonts w:hint="eastAsia" w:ascii="ニタラゴルイカ等幅-０４" w:hAnsi="ニタラゴルイカ等幅-０４" w:eastAsia="ニタラゴルイカ等幅-０４" w:cs="ニタラゴルイカ等幅-０４"/>
        </w:rPr>
        <w:t xml:space="preserve">表 </w:t>
      </w:r>
      <w:r>
        <w:rPr>
          <w:rFonts w:hint="eastAsia" w:ascii="ニタラゴルイカ等幅-０４" w:hAnsi="ニタラゴルイカ等幅-０４" w:eastAsia="ニタラゴルイカ等幅-０４" w:cs="ニタラゴルイカ等幅-０４"/>
        </w:rPr>
        <w:fldChar w:fldCharType="begin"/>
      </w:r>
      <w:r>
        <w:rPr>
          <w:rFonts w:hint="eastAsia" w:ascii="ニタラゴルイカ等幅-０４" w:hAnsi="ニタラゴルイカ等幅-０４" w:eastAsia="ニタラゴルイカ等幅-０４" w:cs="ニタラゴルイカ等幅-０４"/>
        </w:rPr>
        <w:instrText xml:space="preserve"> SEQ 表 \* ARABIC </w:instrText>
      </w:r>
      <w:r>
        <w:rPr>
          <w:rFonts w:hint="eastAsia" w:ascii="ニタラゴルイカ等幅-０４" w:hAnsi="ニタラゴルイカ等幅-０４" w:eastAsia="ニタラゴルイカ等幅-０４" w:cs="ニタラゴルイカ等幅-０４"/>
        </w:rPr>
        <w:fldChar w:fldCharType="separate"/>
      </w:r>
      <w:r>
        <w:rPr>
          <w:rFonts w:hint="eastAsia" w:ascii="ニタラゴルイカ等幅-０４" w:hAnsi="ニタラゴルイカ等幅-０４" w:eastAsia="ニタラゴルイカ等幅-０４" w:cs="ニタラゴルイカ等幅-０４"/>
        </w:rPr>
        <w:t>2</w:t>
      </w:r>
      <w:r>
        <w:rPr>
          <w:rFonts w:hint="eastAsia" w:ascii="ニタラゴルイカ等幅-０４" w:hAnsi="ニタラゴルイカ等幅-０４" w:eastAsia="ニタラゴルイカ等幅-０４" w:cs="ニタラゴルイカ等幅-０４"/>
        </w:rPr>
        <w:fldChar w:fldCharType="end"/>
      </w:r>
      <w:bookmarkEnd w:id="2"/>
      <w:r>
        <w:rPr>
          <w:rFonts w:hint="eastAsia" w:ascii="ニタラゴルイカ等幅-０４" w:hAnsi="ニタラゴルイカ等幅-０４" w:eastAsia="ニタラゴルイカ等幅-０４" w:cs="ニタラゴルイカ等幅-０４"/>
          <w:lang w:eastAsia="ja-JP"/>
        </w:rPr>
        <w:t>　メインコミュの集計</w:t>
      </w:r>
      <w:r>
        <w:rPr>
          <w:rFonts w:hint="eastAsia" w:ascii="ニタラゴルイカ等幅-０４" w:hAnsi="ニタラゴルイカ等幅-０４" w:eastAsia="ニタラゴルイカ等幅-０４" w:cs="ニタラゴルイカ等幅-０４"/>
          <w:vertAlign w:val="baseline"/>
          <w:lang w:val="en-US" w:eastAsia="ja-JP"/>
        </w:rPr>
        <w:t>(4/16現在)</w:t>
      </w:r>
    </w:p>
    <w:tbl>
      <w:tblPr>
        <w:tblStyle w:val="8"/>
        <w:tblW w:w="5106"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19"/>
        <w:gridCol w:w="358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9"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コミュ数</w:t>
            </w:r>
          </w:p>
        </w:tc>
        <w:tc>
          <w:tcPr>
            <w:tcW w:w="3587"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142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9"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最多登場人数</w:t>
            </w:r>
          </w:p>
        </w:tc>
        <w:tc>
          <w:tcPr>
            <w:tcW w:w="3587"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22人（第77話 百万の星々）</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9"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最少登場人数</w:t>
            </w:r>
          </w:p>
        </w:tc>
        <w:tc>
          <w:tcPr>
            <w:tcW w:w="3587"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3人（第11話 ウエストサイドスター！、第14話 だって、大好きだから！、第23話 聞かせて、キミの気持ち）</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9"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平均登場人数</w:t>
            </w:r>
          </w:p>
        </w:tc>
        <w:tc>
          <w:tcPr>
            <w:tcW w:w="3587"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5.3人(全体曲メインコミュを含む)</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4.9人(全体曲メインコミュを含めず)</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※31話以降、ソロ曲メインコミュの登場人物は5人で固定</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9"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最多登場回数</w:t>
            </w:r>
          </w:p>
        </w:tc>
        <w:tc>
          <w:tcPr>
            <w:tcW w:w="3587"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昴(17回)</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9"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最少登場回数</w:t>
            </w:r>
          </w:p>
        </w:tc>
        <w:tc>
          <w:tcPr>
            <w:tcW w:w="3587"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千早(12回)</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9"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平均登場回数</w:t>
            </w:r>
          </w:p>
        </w:tc>
        <w:tc>
          <w:tcPr>
            <w:tcW w:w="3587"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14.6回</w:t>
            </w:r>
          </w:p>
        </w:tc>
      </w:tr>
    </w:tbl>
    <w:p>
      <w:pPr>
        <w:rPr>
          <w:rFonts w:hint="default"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ソロ曲メインコミュは3周目の途中なので登場回数が同じになることはありません。しかし最多の昴(17回)と最少の千早(12回)では40％の差があり(</w:t>
      </w:r>
      <w:r>
        <w:rPr>
          <w:rFonts w:hint="eastAsia" w:ascii="ニタラゴルイカ等幅-０４" w:hAnsi="ニタラゴルイカ等幅-０４" w:eastAsia="ニタラゴルイカ等幅-０４" w:cs="ニタラゴルイカ等幅-０４"/>
          <w:lang w:val="en-US" w:eastAsia="ja-JP"/>
        </w:rPr>
        <w:fldChar w:fldCharType="begin"/>
      </w:r>
      <w:r>
        <w:rPr>
          <w:rFonts w:hint="eastAsia" w:ascii="ニタラゴルイカ等幅-０４" w:hAnsi="ニタラゴルイカ等幅-０４" w:eastAsia="ニタラゴルイカ等幅-０４" w:cs="ニタラゴルイカ等幅-０４"/>
          <w:lang w:val="en-US" w:eastAsia="ja-JP"/>
        </w:rPr>
        <w:instrText xml:space="preserve"> REF _Ref16296 \h </w:instrText>
      </w:r>
      <w:r>
        <w:rPr>
          <w:rFonts w:hint="eastAsia" w:ascii="ニタラゴルイカ等幅-０４" w:hAnsi="ニタラゴルイカ等幅-０４" w:eastAsia="ニタラゴルイカ等幅-０４" w:cs="ニタラゴルイカ等幅-０４"/>
          <w:lang w:val="en-US" w:eastAsia="ja-JP"/>
        </w:rPr>
        <w:fldChar w:fldCharType="separate"/>
      </w:r>
      <w:r>
        <w:rPr>
          <w:rFonts w:hint="eastAsia" w:ascii="ニタラゴルイカ等幅-０４" w:hAnsi="ニタラゴルイカ等幅-０４" w:eastAsia="ニタラゴルイカ等幅-０４" w:cs="ニタラゴルイカ等幅-０４"/>
        </w:rPr>
        <w:t>図 1</w:t>
      </w:r>
      <w:r>
        <w:rPr>
          <w:rFonts w:hint="eastAsia" w:ascii="ニタラゴルイカ等幅-０４" w:hAnsi="ニタラゴルイカ等幅-０４" w:eastAsia="ニタラゴルイカ等幅-０４" w:cs="ニタラゴルイカ等幅-０４"/>
          <w:lang w:val="en-US" w:eastAsia="ja-JP"/>
        </w:rPr>
        <w:fldChar w:fldCharType="end"/>
      </w:r>
      <w:r>
        <w:rPr>
          <w:rFonts w:hint="eastAsia" w:ascii="ニタラゴルイカ等幅-０４" w:hAnsi="ニタラゴルイカ等幅-０４" w:eastAsia="ニタラゴルイカ等幅-０４" w:cs="ニタラゴルイカ等幅-０４"/>
          <w:lang w:val="en-US" w:eastAsia="ja-JP"/>
        </w:rPr>
        <w:t>)、やや登場回数に偏りがあるように見えます。とはいえ、そこまで大きな差ではないので、おおむね登場回数は平等であると見てよいでしょう。</w:t>
      </w:r>
    </w:p>
    <w:p>
      <w:pPr>
        <w:rPr>
          <w:rFonts w:hint="eastAsia" w:ascii="ニタラゴルイカ等幅-０４" w:hAnsi="ニタラゴルイカ等幅-０４" w:eastAsia="ニタラゴルイカ等幅-０４" w:cs="ニタラゴルイカ等幅-０４"/>
          <w:lang w:val="en-US" w:eastAsia="ja-JP"/>
        </w:rPr>
      </w:pPr>
    </w:p>
    <w:p>
      <w:pPr>
        <w:pStyle w:val="9"/>
        <w:bidi w:val="0"/>
        <w:rPr>
          <w:rFonts w:hint="eastAsia"/>
          <w:lang w:val="en-US" w:eastAsia="ja-JP"/>
        </w:rPr>
      </w:pPr>
      <w:r>
        <w:rPr>
          <w:rFonts w:hint="eastAsia"/>
          <w:lang w:val="en-US" w:eastAsia="ja-JP"/>
        </w:rPr>
        <w:t>仲がいいアイドル</w:t>
      </w:r>
    </w:p>
    <w:p>
      <w:pPr>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ミリシタのメインコミュはおおむね、(1)主役となるアイドルにソロ曲が渡される、(2)近くにいたアイドルが主役アイドルをサポートする、という形で登場人物が決まります。つまり、主役アイドル以外は基本的に「偶然」参加する形となります。また、サポートメンバーをPが決めている場合も選ばれるメンバーはランダムであると言えるでしょう。</w:t>
      </w:r>
    </w:p>
    <w:p>
      <w:pPr>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もちろん例外もあります。以前のコミュでサポートしてもらったから今回はお返しにサポートに回る、というケースも多々あります。このケースは、「偶然」ではなく「必然」的に登場人物が決まる形です。つまり、お互いにサポートし合う関係のアイドルは、メインコミュで同時に登場する回数が多くなると考えられます。つまり、同時に登場する回数が多いアイドルを探すと「仲がいい」関係が見えるはずです。</w:t>
      </w:r>
    </w:p>
    <w:p>
      <w:pPr>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ではアイドル2名が同じメインコミュに登場した回数をカウントした結果を</w:t>
      </w:r>
      <w:r>
        <w:rPr>
          <w:rFonts w:hint="eastAsia" w:ascii="ニタラゴルイカ等幅-０４" w:hAnsi="ニタラゴルイカ等幅-０４" w:eastAsia="ニタラゴルイカ等幅-０４" w:cs="ニタラゴルイカ等幅-０４"/>
          <w:lang w:val="en-US" w:eastAsia="ja-JP"/>
        </w:rPr>
        <w:fldChar w:fldCharType="begin"/>
      </w:r>
      <w:r>
        <w:rPr>
          <w:rFonts w:hint="eastAsia" w:ascii="ニタラゴルイカ等幅-０４" w:hAnsi="ニタラゴルイカ等幅-０４" w:eastAsia="ニタラゴルイカ等幅-０４" w:cs="ニタラゴルイカ等幅-０４"/>
          <w:lang w:val="en-US" w:eastAsia="ja-JP"/>
        </w:rPr>
        <w:instrText xml:space="preserve"> REF _Ref19199 \h </w:instrText>
      </w:r>
      <w:r>
        <w:rPr>
          <w:rFonts w:hint="eastAsia" w:ascii="ニタラゴルイカ等幅-０４" w:hAnsi="ニタラゴルイカ等幅-０４" w:eastAsia="ニタラゴルイカ等幅-０４" w:cs="ニタラゴルイカ等幅-０４"/>
          <w:lang w:val="en-US" w:eastAsia="ja-JP"/>
        </w:rPr>
        <w:fldChar w:fldCharType="separate"/>
      </w:r>
      <w:r>
        <w:rPr>
          <w:rFonts w:hint="eastAsia" w:ascii="ニタラゴルイカ等幅-０４" w:hAnsi="ニタラゴルイカ等幅-０４" w:eastAsia="ニタラゴルイカ等幅-０４" w:cs="ニタラゴルイカ等幅-０４"/>
        </w:rPr>
        <w:t>表 1</w:t>
      </w:r>
      <w:r>
        <w:rPr>
          <w:rFonts w:hint="eastAsia" w:ascii="ニタラゴルイカ等幅-０４" w:hAnsi="ニタラゴルイカ等幅-０４" w:eastAsia="ニタラゴルイカ等幅-０４" w:cs="ニタラゴルイカ等幅-０４"/>
          <w:lang w:val="en-US" w:eastAsia="ja-JP"/>
        </w:rPr>
        <w:fldChar w:fldCharType="end"/>
      </w:r>
      <w:r>
        <w:rPr>
          <w:rFonts w:hint="eastAsia" w:ascii="ニタラゴルイカ等幅-０４" w:hAnsi="ニタラゴルイカ等幅-０４" w:eastAsia="ニタラゴルイカ等幅-０４" w:cs="ニタラゴルイカ等幅-０４"/>
          <w:lang w:val="en-US" w:eastAsia="ja-JP"/>
        </w:rPr>
        <w:t>に示します。「仲がいい」組み合わせは以下の通りです。</w:t>
      </w:r>
    </w:p>
    <w:p>
      <w:pPr>
        <w:pStyle w:val="3"/>
        <w:jc w:val="center"/>
        <w:rPr>
          <w:rFonts w:hint="eastAsia" w:ascii="ニタラゴルイカ等幅-０４" w:hAnsi="ニタラゴルイカ等幅-０４" w:eastAsia="ニタラゴルイカ等幅-０４" w:cs="ニタラゴルイカ等幅-０４"/>
          <w:lang w:eastAsia="ja-JP"/>
        </w:rPr>
      </w:pPr>
      <w:r>
        <w:rPr>
          <w:rFonts w:hint="eastAsia" w:ascii="ニタラゴルイカ等幅-０４" w:hAnsi="ニタラゴルイカ等幅-０４" w:eastAsia="ニタラゴルイカ等幅-０４" w:cs="ニタラゴルイカ等幅-０４"/>
        </w:rPr>
        <w:t xml:space="preserve">表 </w:t>
      </w:r>
      <w:r>
        <w:rPr>
          <w:rFonts w:hint="eastAsia" w:ascii="ニタラゴルイカ等幅-０４" w:hAnsi="ニタラゴルイカ等幅-０４" w:eastAsia="ニタラゴルイカ等幅-０４" w:cs="ニタラゴルイカ等幅-０４"/>
        </w:rPr>
        <w:fldChar w:fldCharType="begin"/>
      </w:r>
      <w:r>
        <w:rPr>
          <w:rFonts w:hint="eastAsia" w:ascii="ニタラゴルイカ等幅-０４" w:hAnsi="ニタラゴルイカ等幅-０４" w:eastAsia="ニタラゴルイカ等幅-０４" w:cs="ニタラゴルイカ等幅-０４"/>
        </w:rPr>
        <w:instrText xml:space="preserve"> SEQ 表 \* ARABIC </w:instrText>
      </w:r>
      <w:r>
        <w:rPr>
          <w:rFonts w:hint="eastAsia" w:ascii="ニタラゴルイカ等幅-０４" w:hAnsi="ニタラゴルイカ等幅-０４" w:eastAsia="ニタラゴルイカ等幅-０４" w:cs="ニタラゴルイカ等幅-０４"/>
        </w:rPr>
        <w:fldChar w:fldCharType="separate"/>
      </w:r>
      <w:r>
        <w:rPr>
          <w:rFonts w:hint="eastAsia" w:ascii="ニタラゴルイカ等幅-０４" w:hAnsi="ニタラゴルイカ等幅-０４" w:eastAsia="ニタラゴルイカ等幅-０４" w:cs="ニタラゴルイカ等幅-０４"/>
        </w:rPr>
        <w:t>3</w:t>
      </w:r>
      <w:r>
        <w:rPr>
          <w:rFonts w:hint="eastAsia" w:ascii="ニタラゴルイカ等幅-０４" w:hAnsi="ニタラゴルイカ等幅-０４" w:eastAsia="ニタラゴルイカ等幅-０４" w:cs="ニタラゴルイカ等幅-０４"/>
        </w:rPr>
        <w:fldChar w:fldCharType="end"/>
      </w:r>
      <w:r>
        <w:rPr>
          <w:rFonts w:hint="eastAsia" w:ascii="ニタラゴルイカ等幅-０４" w:hAnsi="ニタラゴルイカ等幅-０４" w:eastAsia="ニタラゴルイカ等幅-０４" w:cs="ニタラゴルイカ等幅-０４"/>
          <w:lang w:eastAsia="ja-JP"/>
        </w:rPr>
        <w:t>　「仲がいい」アイドル</w:t>
      </w:r>
    </w:p>
    <w:tbl>
      <w:tblPr>
        <w:tblStyle w:val="8"/>
        <w:tblW w:w="3364"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1328"/>
        <w:gridCol w:w="20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1328"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8回</w:t>
            </w:r>
          </w:p>
        </w:tc>
        <w:tc>
          <w:tcPr>
            <w:tcW w:w="203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あずさ・莉緒</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1328"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7回</w:t>
            </w:r>
          </w:p>
        </w:tc>
        <w:tc>
          <w:tcPr>
            <w:tcW w:w="203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未来・静香</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静香・翼</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jc w:val="center"/>
        </w:trPr>
        <w:tc>
          <w:tcPr>
            <w:tcW w:w="1328"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6回</w:t>
            </w:r>
          </w:p>
        </w:tc>
        <w:tc>
          <w:tcPr>
            <w:tcW w:w="2036" w:type="dxa"/>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未来・翼</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のり子・昴</w:t>
            </w:r>
          </w:p>
        </w:tc>
      </w:tr>
    </w:tbl>
    <w:p>
      <w:pPr>
        <w:rPr>
          <w:rFonts w:hint="eastAsia" w:ascii="ニタラゴルイカ等幅-０４" w:hAnsi="ニタラゴルイカ等幅-０４" w:eastAsia="ニタラゴルイカ等幅-０４" w:cs="ニタラゴルイカ等幅-０４"/>
          <w:lang w:val="en-US" w:eastAsia="ja-JP"/>
        </w:rPr>
      </w:pPr>
    </w:p>
    <w:p>
      <w:pPr>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いちぽむの3人が仲がいいのは当然です。のりすばも理解できます。個人的に意外な結果となったのはあずりおです。あずりおはアイドルヒーローズのファースト・ネクストくらいしか思い浮かびませんでした。</w:t>
      </w:r>
    </w:p>
    <w:p>
      <w:pPr>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ではあずりおがメインコミュでどのように共演したのか</w:t>
      </w:r>
      <w:r>
        <w:rPr>
          <w:rFonts w:hint="eastAsia" w:ascii="ニタラゴルイカ等幅-０４" w:hAnsi="ニタラゴルイカ等幅-０４" w:eastAsia="ニタラゴルイカ等幅-０４" w:cs="ニタラゴルイカ等幅-０４"/>
          <w:lang w:val="en-US" w:eastAsia="ja-JP"/>
        </w:rPr>
        <w:fldChar w:fldCharType="begin"/>
      </w:r>
      <w:r>
        <w:rPr>
          <w:rFonts w:hint="eastAsia" w:ascii="ニタラゴルイカ等幅-０４" w:hAnsi="ニタラゴルイカ等幅-０４" w:eastAsia="ニタラゴルイカ等幅-０４" w:cs="ニタラゴルイカ等幅-０４"/>
          <w:lang w:val="en-US" w:eastAsia="ja-JP"/>
        </w:rPr>
        <w:instrText xml:space="preserve"> REF _Ref32510 \h </w:instrText>
      </w:r>
      <w:r>
        <w:rPr>
          <w:rFonts w:hint="eastAsia" w:ascii="ニタラゴルイカ等幅-０４" w:hAnsi="ニタラゴルイカ等幅-０４" w:eastAsia="ニタラゴルイカ等幅-０４" w:cs="ニタラゴルイカ等幅-０４"/>
          <w:lang w:val="en-US" w:eastAsia="ja-JP"/>
        </w:rPr>
        <w:fldChar w:fldCharType="separate"/>
      </w:r>
      <w:r>
        <w:rPr>
          <w:rFonts w:hint="eastAsia" w:ascii="ニタラゴルイカ等幅-０４" w:hAnsi="ニタラゴルイカ等幅-０４" w:eastAsia="ニタラゴルイカ等幅-０４" w:cs="ニタラゴルイカ等幅-０４"/>
        </w:rPr>
        <w:t>表 4</w:t>
      </w:r>
      <w:r>
        <w:rPr>
          <w:rFonts w:hint="eastAsia" w:ascii="ニタラゴルイカ等幅-０４" w:hAnsi="ニタラゴルイカ等幅-０４" w:eastAsia="ニタラゴルイカ等幅-０４" w:cs="ニタラゴルイカ等幅-０４"/>
          <w:lang w:val="en-US" w:eastAsia="ja-JP"/>
        </w:rPr>
        <w:fldChar w:fldCharType="end"/>
      </w:r>
      <w:r>
        <w:rPr>
          <w:rFonts w:hint="eastAsia" w:ascii="ニタラゴルイカ等幅-０４" w:hAnsi="ニタラゴルイカ等幅-０４" w:eastAsia="ニタラゴルイカ等幅-０４" w:cs="ニタラゴルイカ等幅-０４"/>
          <w:lang w:val="en-US" w:eastAsia="ja-JP"/>
        </w:rPr>
        <w:t>に整理しました。</w:t>
      </w:r>
    </w:p>
    <w:p>
      <w:pPr>
        <w:pStyle w:val="3"/>
        <w:jc w:val="center"/>
        <w:rPr>
          <w:rFonts w:hint="eastAsia" w:ascii="ニタラゴルイカ等幅-０４" w:hAnsi="ニタラゴルイカ等幅-０４" w:eastAsia="ニタラゴルイカ等幅-０４" w:cs="ニタラゴルイカ等幅-０４"/>
          <w:lang w:eastAsia="ja-JP"/>
        </w:rPr>
      </w:pPr>
      <w:bookmarkStart w:id="3" w:name="_Ref32510"/>
      <w:r>
        <w:rPr>
          <w:rFonts w:hint="eastAsia" w:ascii="ニタラゴルイカ等幅-０４" w:hAnsi="ニタラゴルイカ等幅-０４" w:eastAsia="ニタラゴルイカ等幅-０４" w:cs="ニタラゴルイカ等幅-０４"/>
        </w:rPr>
        <w:t xml:space="preserve">表 </w:t>
      </w:r>
      <w:r>
        <w:rPr>
          <w:rFonts w:hint="eastAsia" w:ascii="ニタラゴルイカ等幅-０４" w:hAnsi="ニタラゴルイカ等幅-０４" w:eastAsia="ニタラゴルイカ等幅-０４" w:cs="ニタラゴルイカ等幅-０４"/>
        </w:rPr>
        <w:fldChar w:fldCharType="begin"/>
      </w:r>
      <w:r>
        <w:rPr>
          <w:rFonts w:hint="eastAsia" w:ascii="ニタラゴルイカ等幅-０４" w:hAnsi="ニタラゴルイカ等幅-０４" w:eastAsia="ニタラゴルイカ等幅-０４" w:cs="ニタラゴルイカ等幅-０４"/>
        </w:rPr>
        <w:instrText xml:space="preserve"> SEQ 表 \* ARABIC </w:instrText>
      </w:r>
      <w:r>
        <w:rPr>
          <w:rFonts w:hint="eastAsia" w:ascii="ニタラゴルイカ等幅-０４" w:hAnsi="ニタラゴルイカ等幅-０４" w:eastAsia="ニタラゴルイカ等幅-０４" w:cs="ニタラゴルイカ等幅-０４"/>
        </w:rPr>
        <w:fldChar w:fldCharType="separate"/>
      </w:r>
      <w:r>
        <w:rPr>
          <w:rFonts w:hint="eastAsia" w:ascii="ニタラゴルイカ等幅-０４" w:hAnsi="ニタラゴルイカ等幅-０４" w:eastAsia="ニタラゴルイカ等幅-０４" w:cs="ニタラゴルイカ等幅-０４"/>
        </w:rPr>
        <w:t>4</w:t>
      </w:r>
      <w:r>
        <w:rPr>
          <w:rFonts w:hint="eastAsia" w:ascii="ニタラゴルイカ等幅-０４" w:hAnsi="ニタラゴルイカ等幅-０４" w:eastAsia="ニタラゴルイカ等幅-０４" w:cs="ニタラゴルイカ等幅-０４"/>
        </w:rPr>
        <w:fldChar w:fldCharType="end"/>
      </w:r>
      <w:bookmarkEnd w:id="3"/>
      <w:r>
        <w:rPr>
          <w:rFonts w:hint="eastAsia" w:ascii="ニタラゴルイカ等幅-０４" w:hAnsi="ニタラゴルイカ等幅-０４" w:eastAsia="ニタラゴルイカ等幅-０４" w:cs="ニタラゴルイカ等幅-０４"/>
          <w:lang w:eastAsia="ja-JP"/>
        </w:rPr>
        <w:t>　あずりお</w:t>
      </w:r>
    </w:p>
    <w:tbl>
      <w:tblPr>
        <w:tblStyle w:val="8"/>
        <w:tblW w:w="5106"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1901"/>
        <w:gridCol w:w="320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1901"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第17話 お姉さんに必要なコト！(このみ回)</w:t>
            </w:r>
          </w:p>
        </w:tc>
        <w:tc>
          <w:tcPr>
            <w:tcW w:w="3205"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b/>
                <w:bCs/>
                <w:sz w:val="20"/>
                <w:szCs w:val="22"/>
                <w:vertAlign w:val="baseline"/>
                <w:lang w:val="en-US" w:eastAsia="ja-JP"/>
              </w:rPr>
              <w:t>一緒に来た。</w:t>
            </w:r>
            <w:r>
              <w:rPr>
                <w:rFonts w:hint="eastAsia" w:ascii="ニタラゴルイカ等幅-０４" w:hAnsi="ニタラゴルイカ等幅-０４" w:eastAsia="ニタラゴルイカ等幅-０４" w:cs="ニタラゴルイカ等幅-０４"/>
                <w:sz w:val="18"/>
                <w:szCs w:val="21"/>
                <w:vertAlign w:val="baseline"/>
                <w:lang w:val="en-US" w:eastAsia="ja-JP"/>
              </w:rPr>
              <w:t>このみの定期公演の話を莉緒があずさに伝えた。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1901"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第30話 Dreaming!(全体回)</w:t>
            </w:r>
          </w:p>
        </w:tc>
        <w:tc>
          <w:tcPr>
            <w:tcW w:w="3205"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同時の登場なし。</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1901"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第53話 まるで恋をするような(</w:t>
            </w:r>
            <w:r>
              <w:rPr>
                <w:rFonts w:hint="eastAsia" w:ascii="ニタラゴルイカ等幅-０４" w:hAnsi="ニタラゴルイカ等幅-０４" w:eastAsia="ニタラゴルイカ等幅-０４" w:cs="ニタラゴルイカ等幅-０４"/>
                <w:b/>
                <w:bCs/>
                <w:sz w:val="18"/>
                <w:szCs w:val="21"/>
                <w:vertAlign w:val="baseline"/>
                <w:lang w:val="en-US" w:eastAsia="ja-JP"/>
              </w:rPr>
              <w:t>あずさ回</w:t>
            </w:r>
            <w:r>
              <w:rPr>
                <w:rFonts w:hint="eastAsia" w:ascii="ニタラゴルイカ等幅-０４" w:hAnsi="ニタラゴルイカ等幅-０４" w:eastAsia="ニタラゴルイカ等幅-０４" w:cs="ニタラゴルイカ等幅-０４"/>
                <w:sz w:val="18"/>
                <w:szCs w:val="21"/>
                <w:vertAlign w:val="baseline"/>
                <w:lang w:val="en-US" w:eastAsia="ja-JP"/>
              </w:rPr>
              <w:t>)</w:t>
            </w:r>
          </w:p>
        </w:tc>
        <w:tc>
          <w:tcPr>
            <w:tcW w:w="3205"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6"/>
                <w:szCs w:val="20"/>
                <w:vertAlign w:val="baseline"/>
                <w:lang w:val="en-US" w:eastAsia="ja-JP"/>
              </w:rPr>
              <w:t>莉緒があずさのバックダンサーになる心意気を伝えた。あずさの公演テーマがセクシーになることを莉緒がこのみから聞いた。あずさのかわいい歌が楽しみと莉緒が伝えた。あずさとPの雰囲気を莉緒が嫉妬し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1901"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第60話 キミに伝えたくて(</w:t>
            </w:r>
            <w:r>
              <w:rPr>
                <w:rFonts w:hint="eastAsia" w:ascii="ニタラゴルイカ等幅-０４" w:hAnsi="ニタラゴルイカ等幅-０４" w:eastAsia="ニタラゴルイカ等幅-０４" w:cs="ニタラゴルイカ等幅-０４"/>
                <w:b/>
                <w:bCs/>
                <w:sz w:val="18"/>
                <w:szCs w:val="21"/>
                <w:vertAlign w:val="baseline"/>
                <w:lang w:val="en-US" w:eastAsia="ja-JP"/>
              </w:rPr>
              <w:t>莉緒回</w:t>
            </w:r>
            <w:r>
              <w:rPr>
                <w:rFonts w:hint="eastAsia" w:ascii="ニタラゴルイカ等幅-０４" w:hAnsi="ニタラゴルイカ等幅-０４" w:eastAsia="ニタラゴルイカ等幅-０４" w:cs="ニタラゴルイカ等幅-０４"/>
                <w:sz w:val="18"/>
                <w:szCs w:val="21"/>
                <w:vertAlign w:val="baseline"/>
                <w:lang w:val="en-US" w:eastAsia="ja-JP"/>
              </w:rPr>
              <w:t>)</w:t>
            </w:r>
          </w:p>
        </w:tc>
        <w:tc>
          <w:tcPr>
            <w:tcW w:w="3205"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恋についての考えをあずさが莉緒に伝えた。</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1901"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第73話 問題！ 自分らしさとは？(のり子回)</w:t>
            </w:r>
          </w:p>
        </w:tc>
        <w:tc>
          <w:tcPr>
            <w:tcW w:w="3205"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b/>
                <w:bCs/>
                <w:sz w:val="20"/>
                <w:szCs w:val="22"/>
                <w:vertAlign w:val="baseline"/>
                <w:lang w:val="en-US" w:eastAsia="ja-JP"/>
              </w:rPr>
              <w:t>一緒に来た。</w:t>
            </w:r>
            <w:r>
              <w:rPr>
                <w:rFonts w:hint="eastAsia" w:ascii="ニタラゴルイカ等幅-０４" w:hAnsi="ニタラゴルイカ等幅-０４" w:eastAsia="ニタラゴルイカ等幅-０４" w:cs="ニタラゴルイカ等幅-０４"/>
                <w:sz w:val="18"/>
                <w:szCs w:val="21"/>
                <w:vertAlign w:val="baseline"/>
                <w:lang w:val="en-US" w:eastAsia="ja-JP"/>
              </w:rPr>
              <w:t>テレビ番組のフィットネスコーナーで共演。</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1901"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第77話 百万の星々(全体回)</w:t>
            </w:r>
          </w:p>
        </w:tc>
        <w:tc>
          <w:tcPr>
            <w:tcW w:w="3205"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同時の登場なし。</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1901"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第102話　蒼い鳥(千早回)</w:t>
            </w:r>
          </w:p>
        </w:tc>
        <w:tc>
          <w:tcPr>
            <w:tcW w:w="3205"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b/>
                <w:bCs/>
                <w:sz w:val="20"/>
                <w:szCs w:val="22"/>
                <w:vertAlign w:val="baseline"/>
                <w:lang w:val="en-US" w:eastAsia="ja-JP"/>
              </w:rPr>
              <w:t>一緒に来た。</w:t>
            </w:r>
            <w:r>
              <w:rPr>
                <w:rFonts w:hint="eastAsia" w:ascii="ニタラゴルイカ等幅-０４" w:hAnsi="ニタラゴルイカ等幅-０４" w:eastAsia="ニタラゴルイカ等幅-０４" w:cs="ニタラゴルイカ等幅-０４"/>
                <w:sz w:val="18"/>
                <w:szCs w:val="21"/>
                <w:vertAlign w:val="baseline"/>
                <w:lang w:val="en-US" w:eastAsia="ja-JP"/>
              </w:rPr>
              <w:t>インタビューを同時に受ける。あずさが莉緒を優しいと評価。</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1901"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sz w:val="18"/>
                <w:szCs w:val="21"/>
                <w:vertAlign w:val="baseline"/>
                <w:lang w:val="en-US" w:eastAsia="ja-JP"/>
              </w:rPr>
              <w:t>第105話　If you believe in me.(千鶴回)</w:t>
            </w:r>
          </w:p>
        </w:tc>
        <w:tc>
          <w:tcPr>
            <w:tcW w:w="3205" w:type="dxa"/>
          </w:tcPr>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ニタラゴルイカ等幅-０４" w:hAnsi="ニタラゴルイカ等幅-０４" w:eastAsia="ニタラゴルイカ等幅-０４" w:cs="ニタラゴルイカ等幅-０４"/>
                <w:sz w:val="18"/>
                <w:szCs w:val="21"/>
                <w:vertAlign w:val="baseline"/>
                <w:lang w:val="en-US" w:eastAsia="ja-JP"/>
              </w:rPr>
            </w:pPr>
            <w:r>
              <w:rPr>
                <w:rFonts w:hint="eastAsia" w:ascii="ニタラゴルイカ等幅-０４" w:hAnsi="ニタラゴルイカ等幅-０４" w:eastAsia="ニタラゴルイカ等幅-０４" w:cs="ニタラゴルイカ等幅-０４"/>
                <w:b/>
                <w:bCs/>
                <w:sz w:val="20"/>
                <w:szCs w:val="22"/>
                <w:vertAlign w:val="baseline"/>
                <w:lang w:val="en-US" w:eastAsia="ja-JP"/>
              </w:rPr>
              <w:t>一緒に来た。</w:t>
            </w:r>
            <w:r>
              <w:rPr>
                <w:rFonts w:hint="eastAsia" w:ascii="ニタラゴルイカ等幅-０４" w:hAnsi="ニタラゴルイカ等幅-０４" w:eastAsia="ニタラゴルイカ等幅-０４" w:cs="ニタラゴルイカ等幅-０４"/>
                <w:sz w:val="18"/>
                <w:szCs w:val="21"/>
                <w:vertAlign w:val="baseline"/>
                <w:lang w:val="en-US" w:eastAsia="ja-JP"/>
              </w:rPr>
              <w:t>ドラマで共演。</w:t>
            </w:r>
          </w:p>
        </w:tc>
      </w:tr>
    </w:tbl>
    <w:p>
      <w:pPr>
        <w:rPr>
          <w:rFonts w:hint="eastAsia" w:ascii="ニタラゴルイカ等幅-０４" w:hAnsi="ニタラゴルイカ等幅-０４" w:eastAsia="ニタラゴルイカ等幅-０４" w:cs="ニタラゴルイカ等幅-０４"/>
          <w:lang w:val="en-US" w:eastAsia="ja-JP"/>
        </w:rPr>
      </w:pPr>
    </w:p>
    <w:p>
      <w:pPr>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うち2回は全体回で二人は同時に登場しません。全体回は大人数が入れ替わり立ち代わり登場するので交流がないのも仕方ないです。一方が主役の第53, 60話では「恋」を中心にしたやり取りがあります。ご自身で再読して悶えてください。そして注目すべきは、他の人が主役の回(第17, 73, 102, 105話)では、目立ったやりとりは少ないのですが、必ず一緒に移動して来ている点です。Pがメインコミュの主役アイドルと話をしているところに、あずさと莉緒が一緒に歩いて入ってくるのです。</w:t>
      </w:r>
    </w:p>
    <w:p>
      <w:pPr>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なんなんですか、君たちは。もしかしてPが見ていないところではいつも一緒にいるんですか。だからメインコミュに一緒に入ってくるとでも言うんですか。だからメインコミュでの同時登場回数が最多だとでも言うんですか。</w:t>
      </w:r>
    </w:p>
    <w:p>
      <w:pPr>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もちろん、大人組として一緒に飲みに行ったりすることはあると思われますが、これまでにミリシタ内ではそのような描写がみられないため(見落としていたらすみません…)、他の人には秘密で一緒にいるようにも推測されます。なんなんですかね。</w:t>
      </w:r>
    </w:p>
    <w:p>
      <w:pPr>
        <w:rPr>
          <w:rFonts w:hint="eastAsia" w:ascii="ニタラゴルイカ等幅-０４" w:hAnsi="ニタラゴルイカ等幅-０４" w:eastAsia="ニタラゴルイカ等幅-０４" w:cs="ニタラゴルイカ等幅-０４"/>
          <w:lang w:val="en-US" w:eastAsia="ja-JP"/>
        </w:rPr>
      </w:pPr>
    </w:p>
    <w:p>
      <w:pPr>
        <w:pStyle w:val="9"/>
        <w:bidi w:val="0"/>
        <w:rPr>
          <w:rFonts w:hint="eastAsia"/>
          <w:lang w:val="en-US" w:eastAsia="ja-JP"/>
        </w:rPr>
      </w:pPr>
      <w:r>
        <w:rPr>
          <w:rFonts w:hint="eastAsia"/>
          <w:lang w:val="en-US" w:eastAsia="ja-JP"/>
        </w:rPr>
        <w:t>まとめ</w:t>
      </w:r>
    </w:p>
    <w:p>
      <w:pPr>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　ミリシタのメインコミュ登場回数を集計することで以下の知見を得た。</w:t>
      </w:r>
    </w:p>
    <w:p>
      <w:pPr>
        <w:numPr>
          <w:ilvl w:val="0"/>
          <w:numId w:val="2"/>
        </w:numPr>
        <w:ind w:left="420" w:leftChars="0" w:hanging="420" w:firstLineChars="0"/>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登場回数はすべてのアイドルでほぼ平等である。</w:t>
      </w:r>
    </w:p>
    <w:p>
      <w:pPr>
        <w:numPr>
          <w:ilvl w:val="0"/>
          <w:numId w:val="2"/>
        </w:numPr>
        <w:ind w:left="420" w:leftChars="0" w:hanging="420" w:firstLineChars="0"/>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同時に登場する回数はあずさ・莉緒の組み合わせが最多である。</w:t>
      </w:r>
    </w:p>
    <w:p>
      <w:pPr>
        <w:numPr>
          <w:ilvl w:val="0"/>
          <w:numId w:val="2"/>
        </w:numPr>
        <w:ind w:left="420" w:leftChars="0" w:hanging="420" w:firstLineChars="0"/>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あずさと莉緒はいつも一緒にやってくる。</w:t>
      </w:r>
    </w:p>
    <w:p>
      <w:pPr>
        <w:numPr>
          <w:ilvl w:val="0"/>
          <w:numId w:val="2"/>
        </w:numPr>
        <w:ind w:left="420" w:leftChars="0" w:hanging="420" w:firstLineChars="0"/>
        <w:rPr>
          <w:rFonts w:hint="eastAsia" w:ascii="ニタラゴルイカ等幅-０４" w:hAnsi="ニタラゴルイカ等幅-０４" w:eastAsia="ニタラゴルイカ等幅-０４" w:cs="ニタラゴルイカ等幅-０４"/>
          <w:lang w:val="en-US" w:eastAsia="ja-JP"/>
        </w:rPr>
      </w:pPr>
      <w:r>
        <w:rPr>
          <w:rFonts w:hint="eastAsia" w:ascii="ニタラゴルイカ等幅-０４" w:hAnsi="ニタラゴルイカ等幅-０４" w:eastAsia="ニタラゴルイカ等幅-０４" w:cs="ニタラゴルイカ等幅-０４"/>
          <w:lang w:val="en-US" w:eastAsia="ja-JP"/>
        </w:rPr>
        <w:t>あずりおはPが見ていないところで何してるの。</w:t>
      </w:r>
    </w:p>
    <w:p>
      <w:pPr>
        <w:rPr>
          <w:rFonts w:hint="default" w:ascii="ニタラゴルイカ等幅-０４" w:hAnsi="ニタラゴルイカ等幅-０４" w:eastAsia="ニタラゴルイカ等幅-０４" w:cs="ニタラゴルイカ等幅-０４"/>
          <w:lang w:val="en-US" w:eastAsia="ja-JP"/>
        </w:rPr>
        <w:sectPr>
          <w:type w:val="continuous"/>
          <w:pgSz w:w="11906" w:h="16838"/>
          <w:pgMar w:top="850" w:right="850" w:bottom="850" w:left="850" w:header="851" w:footer="992" w:gutter="0"/>
          <w:cols w:equalWidth="0" w:num="2">
            <w:col w:w="4890" w:space="425"/>
            <w:col w:w="4890"/>
          </w:cols>
          <w:docGrid w:type="lines" w:linePitch="312" w:charSpace="0"/>
        </w:sectPr>
      </w:pPr>
    </w:p>
    <w:p>
      <w:pPr>
        <w:rPr>
          <w:rFonts w:hint="eastAsia" w:ascii="ニタラゴルイカ等幅-０４" w:hAnsi="ニタラゴルイカ等幅-０４" w:eastAsia="ニタラゴルイカ等幅-０４" w:cs="ニタラゴルイカ等幅-０４"/>
          <w:lang w:eastAsia="ja-JP"/>
        </w:rPr>
      </w:pPr>
    </w:p>
    <w:sectPr>
      <w:type w:val="continuous"/>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ニタラゴルイカ等幅-０４">
    <w:panose1 w:val="02010509020103020304"/>
    <w:charset w:val="80"/>
    <w:family w:val="auto"/>
    <w:pitch w:val="default"/>
    <w:sig w:usb0="80000283" w:usb1="28C748F8" w:usb2="00000010" w:usb3="00000000" w:csb0="00020001" w:csb1="00000000"/>
  </w:font>
  <w:font w:name="Meiryo UI">
    <w:panose1 w:val="020B0604030504040204"/>
    <w:charset w:val="80"/>
    <w:family w:val="auto"/>
    <w:pitch w:val="default"/>
    <w:sig w:usb0="E00002FF" w:usb1="6AC7FFFF" w:usb2="08000012" w:usb3="00000000" w:csb0="6002009F" w:csb1="DFD7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CB30E4"/>
    <w:multiLevelType w:val="multilevel"/>
    <w:tmpl w:val="F0CB30E4"/>
    <w:lvl w:ilvl="0" w:tentative="0">
      <w:start w:val="1"/>
      <w:numFmt w:val="decimalFullWidth"/>
      <w:pStyle w:val="9"/>
      <w:lvlText w:val="%1."/>
      <w:lvlJc w:val="left"/>
      <w:pPr>
        <w:tabs>
          <w:tab w:val="left" w:pos="425"/>
        </w:tabs>
        <w:ind w:left="425" w:leftChars="0" w:hanging="425" w:firstLineChars="0"/>
      </w:pPr>
      <w:rPr>
        <w:rFonts w:hint="eastAsia" w:ascii="SimSun" w:hAnsi="SimSun" w:eastAsia="ニタラゴルイカ等幅-０４" w:cs="SimSun"/>
      </w:rPr>
    </w:lvl>
    <w:lvl w:ilvl="1" w:tentative="0">
      <w:start w:val="1"/>
      <w:numFmt w:val="decimal"/>
      <w:lvlText w:val="%1.%2."/>
      <w:lvlJc w:val="left"/>
      <w:pPr>
        <w:tabs>
          <w:tab w:val="left" w:pos="567"/>
        </w:tabs>
        <w:ind w:left="567" w:leftChars="0" w:hanging="567" w:firstLineChars="0"/>
      </w:pPr>
      <w:rPr>
        <w:rFonts w:hint="eastAsia"/>
      </w:rPr>
    </w:lvl>
    <w:lvl w:ilvl="2" w:tentative="0">
      <w:start w:val="1"/>
      <w:numFmt w:val="decimal"/>
      <w:lvlText w:val="%1.%2.%3."/>
      <w:lvlJc w:val="left"/>
      <w:pPr>
        <w:tabs>
          <w:tab w:val="left" w:pos="709"/>
        </w:tabs>
        <w:ind w:left="709" w:leftChars="0" w:hanging="709" w:firstLineChars="0"/>
      </w:pPr>
      <w:rPr>
        <w:rFonts w:hint="eastAsia"/>
      </w:rPr>
    </w:lvl>
    <w:lvl w:ilvl="3" w:tentative="0">
      <w:start w:val="1"/>
      <w:numFmt w:val="decimal"/>
      <w:lvlText w:val="%1.%2.%3.%4."/>
      <w:lvlJc w:val="left"/>
      <w:pPr>
        <w:tabs>
          <w:tab w:val="left" w:pos="851"/>
        </w:tabs>
        <w:ind w:left="851" w:leftChars="0" w:hanging="851" w:firstLineChars="0"/>
      </w:pPr>
      <w:rPr>
        <w:rFonts w:hint="eastAsia"/>
      </w:rPr>
    </w:lvl>
    <w:lvl w:ilvl="4" w:tentative="0">
      <w:start w:val="1"/>
      <w:numFmt w:val="decimal"/>
      <w:lvlText w:val="%1.%2.%3.%4.%5."/>
      <w:lvlJc w:val="left"/>
      <w:pPr>
        <w:tabs>
          <w:tab w:val="left" w:pos="992"/>
        </w:tabs>
        <w:ind w:left="992" w:leftChars="0" w:hanging="992" w:firstLineChars="0"/>
      </w:pPr>
      <w:rPr>
        <w:rFonts w:hint="eastAsia"/>
      </w:rPr>
    </w:lvl>
    <w:lvl w:ilvl="5" w:tentative="0">
      <w:start w:val="1"/>
      <w:numFmt w:val="decimal"/>
      <w:lvlText w:val="%1.%2.%3.%4.%5.%6."/>
      <w:lvlJc w:val="left"/>
      <w:pPr>
        <w:tabs>
          <w:tab w:val="left" w:pos="1134"/>
        </w:tabs>
        <w:ind w:left="1134" w:leftChars="0" w:hanging="1134" w:firstLineChars="0"/>
      </w:pPr>
      <w:rPr>
        <w:rFonts w:hint="eastAsia"/>
      </w:rPr>
    </w:lvl>
    <w:lvl w:ilvl="6" w:tentative="0">
      <w:start w:val="1"/>
      <w:numFmt w:val="decimal"/>
      <w:lvlText w:val="%1.%2.%3.%4.%5.%6.%7."/>
      <w:lvlJc w:val="left"/>
      <w:pPr>
        <w:tabs>
          <w:tab w:val="left" w:pos="1276"/>
        </w:tabs>
        <w:ind w:left="1276" w:leftChars="0" w:hanging="1276" w:firstLineChars="0"/>
      </w:pPr>
      <w:rPr>
        <w:rFonts w:hint="eastAsia"/>
      </w:rPr>
    </w:lvl>
    <w:lvl w:ilvl="7" w:tentative="0">
      <w:start w:val="1"/>
      <w:numFmt w:val="decimal"/>
      <w:lvlText w:val="%1.%2.%3.%4.%5.%6.%7.%8."/>
      <w:lvlJc w:val="left"/>
      <w:pPr>
        <w:tabs>
          <w:tab w:val="left" w:pos="1418"/>
        </w:tabs>
        <w:ind w:left="1418" w:leftChars="0" w:hanging="1418" w:firstLineChars="0"/>
      </w:pPr>
      <w:rPr>
        <w:rFonts w:hint="eastAsia"/>
      </w:rPr>
    </w:lvl>
    <w:lvl w:ilvl="8" w:tentative="0">
      <w:start w:val="1"/>
      <w:numFmt w:val="decimal"/>
      <w:lvlText w:val="%1.%2.%3.%4.%5.%6.%7.%8.%9."/>
      <w:lvlJc w:val="left"/>
      <w:pPr>
        <w:tabs>
          <w:tab w:val="left" w:pos="1559"/>
        </w:tabs>
        <w:ind w:left="1559" w:leftChars="0" w:hanging="1559" w:firstLineChars="0"/>
      </w:pPr>
      <w:rPr>
        <w:rFonts w:hint="eastAsia"/>
      </w:rPr>
    </w:lvl>
  </w:abstractNum>
  <w:abstractNum w:abstractNumId="1">
    <w:nsid w:val="185A28DE"/>
    <w:multiLevelType w:val="singleLevel"/>
    <w:tmpl w:val="185A28D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D306D"/>
    <w:rsid w:val="017E3E66"/>
    <w:rsid w:val="03583418"/>
    <w:rsid w:val="082A3220"/>
    <w:rsid w:val="155F38AD"/>
    <w:rsid w:val="21524450"/>
    <w:rsid w:val="36CD306D"/>
    <w:rsid w:val="531B6D62"/>
    <w:rsid w:val="5CFC2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1"/>
    <w:basedOn w:val="1"/>
    <w:next w:val="1"/>
    <w:qFormat/>
    <w:uiPriority w:val="0"/>
    <w:pPr>
      <w:keepNext/>
      <w:outlineLvl w:val="0"/>
    </w:pPr>
    <w:rPr>
      <w:rFonts w:ascii="Arial" w:hAnsi="Arial" w:eastAsia="ＭＳ ゴシック"/>
      <w:sz w:val="24"/>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b/>
    </w:rPr>
  </w:style>
  <w:style w:type="paragraph" w:styleId="4">
    <w:name w:val="endnote text"/>
    <w:basedOn w:val="1"/>
    <w:qFormat/>
    <w:uiPriority w:val="0"/>
    <w:pPr>
      <w:snapToGrid w:val="0"/>
      <w:jc w:val="left"/>
    </w:pPr>
  </w:style>
  <w:style w:type="character" w:styleId="6">
    <w:name w:val="endnote reference"/>
    <w:basedOn w:val="5"/>
    <w:qFormat/>
    <w:uiPriority w:val="0"/>
    <w:rPr>
      <w:vertAlign w:val="superscript"/>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スタイル1"/>
    <w:basedOn w:val="1"/>
    <w:next w:val="1"/>
    <w:qFormat/>
    <w:uiPriority w:val="0"/>
    <w:pPr>
      <w:keepNext/>
      <w:numPr>
        <w:ilvl w:val="0"/>
        <w:numId w:val="1"/>
      </w:numPr>
      <w:shd w:val="clear" w:fill="A4A4A4" w:themeFill="background1" w:themeFillShade="A5"/>
      <w:ind w:left="425" w:hanging="425"/>
      <w:outlineLvl w:val="0"/>
    </w:pPr>
    <w:rPr>
      <w:rFonts w:hint="eastAsia" w:ascii="ニタラゴルイカ等幅-０４" w:hAnsi="ニタラゴルイカ等幅-０４" w:eastAsia="ニタラゴルイカ等幅-０４" w:cs="ニタラゴルイカ等幅-０４"/>
      <w:b/>
      <w:bCs/>
      <w:color w:val="FFFFFF" w:themeColor="background1"/>
      <w:sz w:val="24"/>
      <w14:textFill>
        <w14:solidFill>
          <w14:schemeClr w14:val="bg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2024-04-16T12:34:00Z</dcterms:created>
  <dc:creator>muram</dc:creator>
  <cp:lastModifiedBy>muram</cp:lastModifiedBy>
  <dcterms:modified xsi:type="dcterms:W3CDTF">2024-05-06T02:47:05Z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