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Part 1 — Interface and Data-Entry Analysis</w:t>
      </w:r>
    </w:p>
    <w:p>
      <w:pPr>
        <w:jc w:val="center"/>
      </w:pPr>
      <w:r>
        <w:rPr>
          <w:i/>
        </w:rPr>
        <w:t>IT 424 · Advanced Web Programming · ShopEase Performance Task</w:t>
      </w:r>
    </w:p>
    <w:p>
      <w:pPr>
        <w:pStyle w:val="Heading1"/>
      </w:pPr>
      <w:r>
        <w:t>1. Pages and data-entry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Page / URL</w:t>
            </w:r>
          </w:p>
        </w:tc>
        <w:tc>
          <w:tcPr>
            <w:tcW w:type="dxa" w:w="3360"/>
          </w:tcPr>
          <w:p>
            <w:r>
              <w:t>Data-entry points</w:t>
            </w:r>
          </w:p>
        </w:tc>
        <w:tc>
          <w:tcPr>
            <w:tcW w:type="dxa" w:w="3360"/>
          </w:tcPr>
          <w:p>
            <w:r>
              <w:t>Rendering strategy</w:t>
            </w:r>
          </w:p>
        </w:tc>
      </w:tr>
      <w:tr>
        <w:tc>
          <w:tcPr>
            <w:tcW w:type="dxa" w:w="3360"/>
          </w:tcPr>
          <w:p>
            <w:r>
              <w:t>Product Catalog /</w:t>
            </w:r>
          </w:p>
        </w:tc>
        <w:tc>
          <w:tcPr>
            <w:tcW w:type="dxa" w:w="3360"/>
          </w:tcPr>
          <w:p>
            <w:r>
              <w:t>Search by name/description; category filter; sort selector; pagination; quantity on detail page.</w:t>
            </w:r>
          </w:p>
        </w:tc>
        <w:tc>
          <w:tcPr>
            <w:tcW w:type="dxa" w:w="3360"/>
          </w:tcPr>
          <w:p>
            <w:r>
              <w:t>Full-page initial catalog/detail navigation; HTMX for search/filter/sort/pagination and add-to-cart feedback.</w:t>
            </w:r>
          </w:p>
        </w:tc>
      </w:tr>
      <w:tr>
        <w:tc>
          <w:tcPr>
            <w:tcW w:type="dxa" w:w="3360"/>
          </w:tcPr>
          <w:p>
            <w:r>
              <w:t>Product Management /manage/products/</w:t>
            </w:r>
          </w:p>
        </w:tc>
        <w:tc>
          <w:tcPr>
            <w:tcW w:type="dxa" w:w="3360"/>
          </w:tcPr>
          <w:p>
            <w:r>
              <w:t>Management search; ProductForm: name, category, description, price, stock, image, active checkbox.</w:t>
            </w:r>
          </w:p>
        </w:tc>
        <w:tc>
          <w:tcPr>
            <w:tcW w:type="dxa" w:w="3360"/>
          </w:tcPr>
          <w:p>
            <w:r>
              <w:t>Full-page navigation to add/edit; HTMX for search, validation swaps, and deletion.</w:t>
            </w:r>
          </w:p>
        </w:tc>
      </w:tr>
      <w:tr>
        <w:tc>
          <w:tcPr>
            <w:tcW w:type="dxa" w:w="3360"/>
          </w:tcPr>
          <w:p>
            <w:r>
              <w:t>Cart /cart/</w:t>
            </w:r>
          </w:p>
        </w:tc>
        <w:tc>
          <w:tcPr>
            <w:tcW w:type="dxa" w:w="3360"/>
          </w:tcPr>
          <w:p>
            <w:r>
              <w:t>Quantity per cart line; remove action.</w:t>
            </w:r>
          </w:p>
        </w:tc>
        <w:tc>
          <w:tcPr>
            <w:tcW w:type="dxa" w:w="3360"/>
          </w:tcPr>
          <w:p>
            <w:r>
              <w:t>Full page for opening the cart; HTMX for quantity changes/removals and badge/summary refresh.</w:t>
            </w:r>
          </w:p>
        </w:tc>
      </w:tr>
      <w:tr>
        <w:tc>
          <w:tcPr>
            <w:tcW w:type="dxa" w:w="3360"/>
          </w:tcPr>
          <w:p>
            <w:r>
              <w:t>Checkout /checkout/</w:t>
            </w:r>
          </w:p>
        </w:tc>
        <w:tc>
          <w:tcPr>
            <w:tcW w:type="dxa" w:w="3360"/>
          </w:tcPr>
          <w:p>
            <w:r>
              <w:t>Full name, email, Philippine mobile, address, city, shipping method, payment method.</w:t>
            </w:r>
          </w:p>
        </w:tc>
        <w:tc>
          <w:tcPr>
            <w:tcW w:type="dxa" w:w="3360"/>
          </w:tcPr>
          <w:p>
            <w:r>
              <w:t>Full page to enter checkout; HTMX for validation errors and shipping-total changes; successful order redirects to confirmation.</w:t>
            </w:r>
          </w:p>
        </w:tc>
      </w:tr>
    </w:tbl>
    <w:p>
      <w:pPr>
        <w:pStyle w:val="Heading1"/>
      </w:pPr>
      <w:r>
        <w:t>2. Validation rules</w:t>
      </w:r>
    </w:p>
    <w:p>
      <w:pPr>
        <w:pStyle w:val="ListBullet"/>
      </w:pPr>
      <w:r>
        <w:t>Product name: required, max 160 characters; category required; description required; image optional.</w:t>
      </w:r>
    </w:p>
    <w:p>
      <w:pPr>
        <w:pStyle w:val="ListBullet"/>
      </w:pPr>
      <w:r>
        <w:t>Price: required and strictly greater than 0; stock: required and never negative.</w:t>
      </w:r>
    </w:p>
    <w:p>
      <w:pPr>
        <w:pStyle w:val="ListBullet"/>
      </w:pPr>
      <w:r>
        <w:t>Email: required valid email format. Full name: required, max 120 characters. Address: required, max 255 characters. City: required, max 100 characters.</w:t>
      </w:r>
    </w:p>
    <w:p>
      <w:pPr>
        <w:pStyle w:val="ListBullet"/>
      </w:pPr>
      <w:r>
        <w:t>Phone: required and must match 09XXXXXXXXX or +639XXXXXXXXX.</w:t>
      </w:r>
    </w:p>
    <w:p>
      <w:pPr>
        <w:pStyle w:val="ListBullet"/>
      </w:pPr>
      <w:r>
        <w:t>Cross-field: Express shipping requires a complete address and city.</w:t>
      </w:r>
    </w:p>
    <w:p>
      <w:pPr>
        <w:pStyle w:val="ListBullet"/>
      </w:pPr>
      <w:r>
        <w:t>Cart quantity: minimum 1 and must not exceed current product stock at add-to-cart, quantity update, and checkout; checkout locks products in a transaction before reducing stock.</w:t>
      </w:r>
    </w:p>
    <w:p>
      <w:pPr>
        <w:pStyle w:val="Heading1"/>
      </w:pPr>
      <w:r>
        <w:t>3. Reusable partials and HTMX attributes</w:t>
      </w:r>
    </w:p>
    <w:p>
      <w:pPr>
        <w:pStyle w:val="ListBullet"/>
      </w:pPr>
      <w:r>
        <w:t>_product_card.html and _stock_badge.html — reusable product presentation and stock state.</w:t>
      </w:r>
    </w:p>
    <w:p>
      <w:pPr>
        <w:pStyle w:val="ListBullet"/>
      </w:pPr>
      <w:r>
        <w:t>_product_grid.html — catalog results, empty state, result count, pagination.</w:t>
      </w:r>
    </w:p>
    <w:p>
      <w:pPr>
        <w:pStyle w:val="ListBullet"/>
      </w:pPr>
      <w:r>
        <w:t>_cart_container.html and _cart_summary.html — line items and recalculated totals.</w:t>
      </w:r>
    </w:p>
    <w:p>
      <w:pPr>
        <w:pStyle w:val="ListBullet"/>
      </w:pPr>
      <w:r>
        <w:t>_product_form.html and _checkout_form.html — server-rendered validation/error states.</w:t>
      </w:r>
    </w:p>
    <w:p>
      <w:pPr>
        <w:pStyle w:val="ListBullet"/>
      </w:pPr>
      <w:r>
        <w:t>_management_table.html — staff list and empty state; _order_summary.html — shipping/subtotal/total partial.</w:t>
      </w:r>
    </w:p>
    <w:p>
      <w:pPr>
        <w:pStyle w:val="ListBullet"/>
      </w:pPr>
      <w:r>
        <w:t>Catalog: hx-get, hx-trigger='keyup changed delay:300ms' / change, hx-target, hx-include, hx-indicator.</w:t>
      </w:r>
    </w:p>
    <w:p>
      <w:pPr>
        <w:pStyle w:val="ListBullet"/>
      </w:pPr>
      <w:r>
        <w:t>Add to cart: hx-post, hx-target, hx-swap-oob for #cart-badge, hx-indicator.</w:t>
      </w:r>
    </w:p>
    <w:p>
      <w:pPr>
        <w:pStyle w:val="ListBullet"/>
      </w:pPr>
      <w:r>
        <w:t>Cart: hx-post for quantity, hx-delete + hx-confirm for removal, hx-target, hx-indicator.</w:t>
      </w:r>
    </w:p>
    <w:p>
      <w:pPr>
        <w:pStyle w:val="ListBullet"/>
      </w:pPr>
      <w:r>
        <w:t>Management: hx-get for search and hx-delete + hx-confirm for deletion.</w:t>
      </w:r>
    </w:p>
    <w:p>
      <w:pPr>
        <w:pStyle w:val="ListBullet"/>
      </w:pPr>
      <w:r>
        <w:t>Forms: hx-post, hx-target, hx-swap='innerHTML'; shipping total uses hx-get + hx-target.</w:t>
      </w:r>
    </w:p>
    <w:p>
      <w:pPr>
        <w:pStyle w:val="Heading1"/>
      </w:pPr>
      <w:r>
        <w:t>4. Full-page vs HTMX decision</w:t>
      </w:r>
    </w:p>
    <w:p>
      <w:r>
        <w:t>Full-page rendering is retained for distinct resources or complete documents: catalog entry, product detail, management screens, cart entry, checkout entry, and order confirmation. HTMX is used where only a local region changes: discovery filters, cart mutations, staff table updates, validation errors, shipping totals, and pagination. This keeps the application server-rendered and avoids a JavaScript framework while still providing a dynamic feel.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