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2019.3.19日报告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今日学习内容：微信小程序开发。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微信小程序和HTML一样，可以看成网页的布局排版，不一样的是，微信需要的文件比HTML更多，而且标签不同，要求也不太一样，但是微信小程序开发比HTML更加简单。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笔记：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默认小程序窗口大小为750rpx，rpx可以适应任何屏幕大小的长度单位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在iphone6的屏幕中，px:rpx=1:2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从json中获取信息时，需要用{{}}来获取当前元素的值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wx:if=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课用于判断，条件满足则渲染当前标签内容，如果不满足，则不会在节点树种产生节点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今日学习的标签有：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navigationBarBackgroundColor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：导航条背景颜色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>//写在.js中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navigationBarTextStyle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：导航条字体颜色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>//写在.js中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navigationBarTitleText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：导航条字体内容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//写在.js中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16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传统盒子布局（略）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 //与css相似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16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弹性盒子布局：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display：flex;//将盒子修改为弹性盒子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flex-direction：column;//将盒子竖向排列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justify-content:space-around;//将view中的元素均匀排放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aline-items:center;//将元素水平居中放置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6.跳转页面实现：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&lt;navigator url=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访问地址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&gt;Enter your content&lt;/navigator&gt;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7.open-type:navigate;/redirect;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>/switchTab;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>//有返回导航键/无返回导航键/选择标签栏对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应的页面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8.hover-class: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ab/>
        <w:t>//修改被点击之后的样式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9.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tabBar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:{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:[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pagePath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iconPath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selectedIconPath</w:t>
      </w: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....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 w:firstLine="420" w:firstLine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16" w:lineRule="atLeast"/>
        <w:ind w:leftChars="0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4"/>
          <w:szCs w:val="24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nsolas" w:hAnsi="Consolas" w:eastAsia="宋体" w:cs="Consolas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4"/>
          <w:szCs w:val="24"/>
          <w:lang w:val="en-US" w:eastAsia="zh-CN"/>
        </w:rPr>
        <w:t>//设置底部标签栏，有几个标签栏就在list里写几个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宋体" w:cs="Consolas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4"/>
          <w:szCs w:val="24"/>
          <w:lang w:val="en-US" w:eastAsia="zh-CN"/>
        </w:rPr>
        <w:t>10.&lt;swiper&gt;&lt;/swiper&gt;//轮换幻灯片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58340" cy="33064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D7D71"/>
    <w:multiLevelType w:val="singleLevel"/>
    <w:tmpl w:val="B7CD7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AE121C"/>
    <w:multiLevelType w:val="singleLevel"/>
    <w:tmpl w:val="34AE12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27F79C"/>
    <w:multiLevelType w:val="singleLevel"/>
    <w:tmpl w:val="5027F7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71557"/>
    <w:rsid w:val="66E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吴欣宇</dc:creator>
  <cp:lastModifiedBy>日月沧海星辰</cp:lastModifiedBy>
  <dcterms:modified xsi:type="dcterms:W3CDTF">2019-03-19T12:45:41Z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