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pPr>
      <w:r>
        <w:rPr>
          <w:b/>
          <w:bCs/>
        </w:rPr>
        <w:t>ARVIN Manual</w:t>
      </w:r>
    </w:p>
    <w:p>
      <w:pPr>
        <w:pStyle w:val="Normal"/>
        <w:widowControl w:val="false"/>
        <w:bidi w:val="0"/>
        <w:spacing w:lineRule="auto" w:line="360"/>
        <w:jc w:val="left"/>
        <w:rPr/>
      </w:pPr>
      <w:r>
        <w:rPr>
          <w:rFonts w:cs="Times New Roman" w:ascii="Times New Roman" w:hAnsi="Times New Roman"/>
          <w:b w:val="false"/>
          <w:color w:val="000000"/>
          <w:sz w:val="24"/>
          <w:szCs w:val="24"/>
        </w:rPr>
        <w:t>Annotation of Regulatory Variants using Integrated Networks (ARVIN) is a general computational framework for predicting causal noncoding variants by combining sequence-based and regulatory network-based features. This manual explains how to run ARVIN framework.</w:t>
      </w:r>
    </w:p>
    <w:p>
      <w:pPr>
        <w:pStyle w:val="Normal"/>
        <w:bidi w:val="0"/>
        <w:spacing w:lineRule="auto" w:line="360"/>
        <w:jc w:val="left"/>
        <w:rPr/>
      </w:pPr>
      <w:r>
        <w:rPr/>
        <w:t>ARVIN is composed of two software modules. First module processes sequence-based features and maps SNPs to genes. Second module prioritizes risk SNP based on network and sequenced based features of the candidate SNPs.</w:t>
      </w:r>
    </w:p>
    <w:p>
      <w:pPr>
        <w:pStyle w:val="Normal"/>
        <w:bidi w:val="0"/>
        <w:spacing w:lineRule="auto" w:line="360"/>
        <w:jc w:val="left"/>
        <w:rPr/>
      </w:pPr>
      <w:r>
        <w:rPr/>
        <w:t>The inputs of ARVIN are list of the candidate SNPs to be analyzed, enhancer regions, FunSeq and GWAVA features and differential gene expression results comparing healthy control and patient groups for related disease. The format of the input files and output files are explained below.</w:t>
      </w:r>
    </w:p>
    <w:p>
      <w:pPr>
        <w:pStyle w:val="Normal"/>
        <w:bidi w:val="0"/>
        <w:spacing w:lineRule="auto" w:line="360"/>
        <w:jc w:val="left"/>
        <w:rPr/>
      </w:pPr>
      <w:r>
        <w:rPr/>
        <w:t>The output of ARVIN is the disease risk SNPs that are inferred based on network and sequence based features.</w:t>
      </w:r>
    </w:p>
    <w:p>
      <w:pPr>
        <w:pStyle w:val="Normal"/>
        <w:bidi w:val="0"/>
        <w:spacing w:lineRule="auto" w:line="360"/>
        <w:jc w:val="left"/>
        <w:rPr>
          <w:b/>
          <w:b/>
          <w:bCs/>
        </w:rPr>
      </w:pPr>
      <w:r>
        <w:rPr>
          <w:b/>
          <w:bCs/>
        </w:rPr>
        <w:t>A) Installing ARVIN</w:t>
      </w:r>
    </w:p>
    <w:p>
      <w:pPr>
        <w:pStyle w:val="Normal"/>
        <w:bidi w:val="0"/>
        <w:spacing w:lineRule="auto" w:line="360"/>
        <w:jc w:val="left"/>
        <w:rPr/>
      </w:pPr>
      <w:r>
        <w:rPr/>
        <w:t xml:space="preserve">To install ARVIN, please follow these steps: </w:t>
      </w:r>
    </w:p>
    <w:p>
      <w:pPr>
        <w:pStyle w:val="Normal"/>
        <w:bidi w:val="0"/>
        <w:spacing w:lineRule="auto" w:line="360"/>
        <w:jc w:val="left"/>
        <w:rPr/>
      </w:pPr>
      <w:r>
        <w:rPr/>
        <w:t xml:space="preserve">1. Go to ARVIN github ( </w:t>
      </w:r>
      <w:hyperlink r:id="rId2">
        <w:r>
          <w:rPr>
            <w:rStyle w:val="InternetLink"/>
          </w:rPr>
          <w:t>https://github.com/gaolong/arvin/</w:t>
        </w:r>
      </w:hyperlink>
      <w:r>
        <w:rPr/>
        <w:t xml:space="preserve">  ) and download the entire (master) directory. From here on, we call this directory</w:t>
      </w:r>
      <w:r>
        <w:rPr>
          <w:rFonts w:eastAsia="WenQuanYi Zen Hei Sharp" w:cs="Lohit Devanagari"/>
          <w:i/>
          <w:iCs/>
          <w:color w:val="00000A"/>
          <w:kern w:val="0"/>
          <w:sz w:val="24"/>
          <w:szCs w:val="24"/>
          <w:lang w:val="en-US" w:eastAsia="zh-CN" w:bidi="hi-IN"/>
        </w:rPr>
        <w:t xml:space="preserve"> /home/programs/</w:t>
      </w:r>
    </w:p>
    <w:p>
      <w:pPr>
        <w:pStyle w:val="Normal"/>
        <w:bidi w:val="0"/>
        <w:spacing w:lineRule="auto" w:line="360"/>
        <w:jc w:val="left"/>
        <w:rPr/>
      </w:pPr>
      <w:r>
        <w:rPr/>
        <w:t>2. Extract the package into your file system and name it “arvin”, so you will get     /</w:t>
      </w:r>
      <w:r>
        <w:rPr>
          <w:i/>
          <w:iCs/>
        </w:rPr>
        <w:t xml:space="preserve">home/programs/arvin/ . </w:t>
      </w:r>
      <w:r>
        <w:rPr>
          <w:i w:val="false"/>
          <w:iCs w:val="false"/>
        </w:rPr>
        <w:t xml:space="preserve">If you want to use a different path, please go to line 3 in </w:t>
      </w:r>
      <w:r>
        <w:rPr>
          <w:i/>
          <w:iCs/>
        </w:rPr>
        <w:br/>
      </w:r>
      <w:r>
        <w:rPr>
          <w:rFonts w:eastAsia="WenQuanYi Zen Hei Sharp" w:cs="Lohit Devanagari"/>
          <w:i/>
          <w:iCs/>
          <w:color w:val="00000A"/>
          <w:kern w:val="0"/>
          <w:sz w:val="24"/>
          <w:szCs w:val="24"/>
          <w:lang w:val="en-US" w:eastAsia="zh-CN" w:bidi="hi-IN"/>
        </w:rPr>
        <w:t>scripts/arvin_wrapper.sh</w:t>
      </w:r>
      <w:r>
        <w:rPr>
          <w:i w:val="false"/>
          <w:iCs w:val="false"/>
        </w:rPr>
        <w:t xml:space="preserve"> and point “</w:t>
      </w:r>
      <w:r>
        <w:rPr>
          <w:rFonts w:eastAsia="WenQuanYi Zen Hei Sharp" w:cs="Lohit Devanagari"/>
          <w:i/>
          <w:iCs/>
          <w:color w:val="00000A"/>
          <w:kern w:val="0"/>
          <w:sz w:val="24"/>
          <w:szCs w:val="24"/>
          <w:lang w:val="en-US" w:eastAsia="zh-CN" w:bidi="hi-IN"/>
        </w:rPr>
        <w:t>arvin_software_dir</w:t>
      </w:r>
      <w:r>
        <w:rPr>
          <w:i w:val="false"/>
          <w:iCs w:val="false"/>
        </w:rPr>
        <w:t>” to the ARVIN directory.</w:t>
      </w:r>
    </w:p>
    <w:p>
      <w:pPr>
        <w:pStyle w:val="Normal"/>
        <w:bidi w:val="0"/>
        <w:spacing w:lineRule="auto" w:line="360"/>
        <w:jc w:val="left"/>
        <w:rPr/>
      </w:pPr>
      <w:r>
        <w:rPr/>
        <w:t xml:space="preserve">3. Open R. Install R </w:t>
      </w:r>
      <w:hyperlink r:id="rId3">
        <w:r>
          <w:rPr>
            <w:rStyle w:val="InternetLink"/>
          </w:rPr>
          <w:t>igraph</w:t>
        </w:r>
      </w:hyperlink>
      <w:r>
        <w:rPr/>
        <w:t xml:space="preserve"> package: </w:t>
      </w:r>
      <w:r>
        <w:rPr>
          <w:rFonts w:ascii="Courier new" w:hAnsi="Courier new"/>
          <w:i w:val="false"/>
          <w:iCs w:val="false"/>
          <w:sz w:val="18"/>
          <w:szCs w:val="18"/>
        </w:rPr>
        <w:t>install.packages(‘igraph’, dependencies = TRUE)</w:t>
      </w:r>
    </w:p>
    <w:p>
      <w:pPr>
        <w:pStyle w:val="Normal"/>
        <w:bidi w:val="0"/>
        <w:spacing w:lineRule="auto" w:line="360"/>
        <w:jc w:val="left"/>
        <w:rPr/>
      </w:pPr>
      <w:r>
        <w:rPr/>
        <w:t>4. Install ARVIN R package via this command:</w:t>
      </w:r>
    </w:p>
    <w:p>
      <w:pPr>
        <w:pStyle w:val="Normal"/>
        <w:bidi w:val="0"/>
        <w:spacing w:lineRule="auto" w:line="360"/>
        <w:jc w:val="left"/>
        <w:rPr>
          <w:rFonts w:ascii="Courier new" w:hAnsi="Courier new"/>
          <w:i w:val="false"/>
          <w:i w:val="false"/>
          <w:iCs w:val="false"/>
          <w:sz w:val="18"/>
          <w:szCs w:val="18"/>
        </w:rPr>
      </w:pPr>
      <w:r>
        <w:rPr>
          <w:rFonts w:ascii="Courier new" w:hAnsi="Courier new"/>
          <w:i w:val="false"/>
          <w:iCs w:val="false"/>
          <w:sz w:val="18"/>
          <w:szCs w:val="18"/>
        </w:rPr>
        <w:t xml:space="preserve">&gt; </w:t>
      </w:r>
      <w:bookmarkStart w:id="0" w:name="__DdeLink__773_994007374"/>
      <w:r>
        <w:rPr>
          <w:rFonts w:ascii="Courier new" w:hAnsi="Courier new"/>
          <w:i w:val="false"/>
          <w:iCs w:val="false"/>
          <w:sz w:val="18"/>
          <w:szCs w:val="18"/>
        </w:rPr>
        <w:t>install.packages(‘/home/programs/arvin/source/ARVIN_0.1.tar.gz’, dependencies = TRUE)</w:t>
      </w:r>
      <w:bookmarkEnd w:id="0"/>
    </w:p>
    <w:p>
      <w:pPr>
        <w:pStyle w:val="Normal"/>
        <w:bidi w:val="0"/>
        <w:spacing w:lineRule="auto" w:line="360"/>
        <w:jc w:val="left"/>
        <w:rPr/>
      </w:pPr>
      <w:r>
        <w:rPr/>
        <w:t xml:space="preserve">5. Download ARVIN annotation data from </w:t>
      </w:r>
      <w:hyperlink r:id="rId4">
        <w:r>
          <w:rPr>
            <w:rStyle w:val="InternetLink"/>
          </w:rPr>
          <w:t>our repository</w:t>
        </w:r>
      </w:hyperlink>
      <w:r>
        <w:rPr/>
        <w:t>: and extract it into /</w:t>
      </w:r>
      <w:r>
        <w:rPr>
          <w:i/>
          <w:iCs/>
        </w:rPr>
        <w:t xml:space="preserve">home/programs/arvin/ </w:t>
      </w:r>
      <w:r>
        <w:rPr>
          <w:i w:val="false"/>
          <w:iCs w:val="false"/>
        </w:rPr>
        <w:t>so that you will have</w:t>
      </w:r>
      <w:r>
        <w:rPr>
          <w:i/>
          <w:iCs/>
        </w:rPr>
        <w:t xml:space="preserve"> /home/programs/arvin/arvin_annotation_data/</w:t>
      </w:r>
    </w:p>
    <w:p>
      <w:pPr>
        <w:pStyle w:val="Normal"/>
        <w:bidi w:val="0"/>
        <w:spacing w:lineRule="auto" w:line="360"/>
        <w:jc w:val="left"/>
        <w:rPr/>
      </w:pPr>
      <w:r>
        <w:rPr/>
        <w:t xml:space="preserve">6. Add the path </w:t>
      </w:r>
      <w:r>
        <w:rPr>
          <w:rFonts w:eastAsia="WenQuanYi Zen Hei Sharp" w:cs="Lohit Devanagari"/>
          <w:i/>
          <w:iCs/>
          <w:color w:val="00000A"/>
          <w:kern w:val="0"/>
          <w:sz w:val="24"/>
          <w:szCs w:val="24"/>
          <w:lang w:val="en-US" w:eastAsia="zh-CN" w:bidi="hi-IN"/>
        </w:rPr>
        <w:t xml:space="preserve">/home/programs/arvin/perl_libraries/ </w:t>
      </w:r>
      <w:r>
        <w:rPr/>
        <w:t xml:space="preserve"> to your perl path, as follows:</w:t>
      </w:r>
    </w:p>
    <w:p>
      <w:pPr>
        <w:pStyle w:val="Normal"/>
        <w:bidi w:val="0"/>
        <w:spacing w:lineRule="auto" w:line="360"/>
        <w:jc w:val="left"/>
        <w:rPr>
          <w:rFonts w:ascii="Courier new" w:hAnsi="Courier new" w:eastAsia="WenQuanYi Zen Hei Sharp" w:cs="Lohit Devanagari"/>
          <w:i w:val="false"/>
          <w:i w:val="false"/>
          <w:iCs w:val="false"/>
          <w:color w:val="00000A"/>
          <w:kern w:val="0"/>
          <w:sz w:val="18"/>
          <w:szCs w:val="18"/>
          <w:lang w:val="en-US" w:eastAsia="zh-CN" w:bidi="hi-IN"/>
        </w:rPr>
      </w:pPr>
      <w:r>
        <w:rPr>
          <w:rFonts w:eastAsia="WenQuanYi Zen Hei Sharp" w:cs="Lohit Devanagari" w:ascii="Courier new" w:hAnsi="Courier new"/>
          <w:i w:val="false"/>
          <w:iCs w:val="false"/>
          <w:color w:val="00000A"/>
          <w:kern w:val="0"/>
          <w:sz w:val="18"/>
          <w:szCs w:val="18"/>
          <w:lang w:val="en-US" w:eastAsia="zh-CN" w:bidi="hi-IN"/>
        </w:rPr>
        <w:t>export PERL5LIB=$PERL5LIB:/home/programs/arvin/perl_libraries/</w:t>
      </w:r>
    </w:p>
    <w:p>
      <w:pPr>
        <w:pStyle w:val="Normal"/>
        <w:bidi w:val="0"/>
        <w:spacing w:lineRule="auto" w:line="360"/>
        <w:jc w:val="left"/>
        <w:rPr/>
      </w:pPr>
      <w:r>
        <w:rPr/>
      </w:r>
    </w:p>
    <w:p>
      <w:pPr>
        <w:pStyle w:val="Normal"/>
        <w:bidi w:val="0"/>
        <w:spacing w:lineRule="auto" w:line="360"/>
        <w:jc w:val="left"/>
        <w:rPr/>
      </w:pPr>
      <w:r>
        <w:rPr>
          <w:b/>
          <w:bCs/>
        </w:rPr>
        <w:t>B) Preparing  ARVIN Input Files:</w:t>
      </w:r>
    </w:p>
    <w:p>
      <w:pPr>
        <w:pStyle w:val="Normal"/>
        <w:bidi w:val="0"/>
        <w:spacing w:lineRule="auto" w:line="360"/>
        <w:jc w:val="left"/>
        <w:rPr/>
      </w:pPr>
      <w:r>
        <w:rPr>
          <w:b/>
          <w:bCs/>
        </w:rPr>
        <w:t>1</w:t>
      </w:r>
      <w:r>
        <w:rPr/>
        <w:t xml:space="preserve">. </w:t>
      </w:r>
      <w:r>
        <w:rPr>
          <w:b/>
          <w:bCs/>
        </w:rPr>
        <w:t>Input SNPs file:</w:t>
      </w:r>
    </w:p>
    <w:p>
      <w:pPr>
        <w:pStyle w:val="Normal"/>
        <w:bidi w:val="0"/>
        <w:spacing w:lineRule="auto" w:line="360"/>
        <w:jc w:val="left"/>
        <w:rPr/>
      </w:pPr>
      <w:r>
        <w:rPr/>
        <w:t>This is the list of all candidate SNPs to be analyzed in bed format, containg the coordinates, reference and alternate alleles and snp identifiers as follows:</w:t>
      </w:r>
    </w:p>
    <w:p>
      <w:pPr>
        <w:pStyle w:val="Normal"/>
        <w:bidi w:val="0"/>
        <w:spacing w:lineRule="auto" w:line="360"/>
        <w:jc w:val="left"/>
        <w:rPr/>
      </w:pPr>
      <w:r>
        <w:rPr>
          <w:rFonts w:ascii="Courier 10 Pitch" w:hAnsi="Courier 10 Pitch"/>
          <w:sz w:val="18"/>
          <w:szCs w:val="18"/>
        </w:rPr>
        <w:t>#chr</w:t>
        <w:tab/>
        <w:t>start</w:t>
        <w:tab/>
        <w:tab/>
        <w:t>end</w:t>
        <w:tab/>
        <w:t>ref_allele</w:t>
        <w:tab/>
        <w:t>alt_allele</w:t>
        <w:tab/>
        <w:t>snp_id</w:t>
      </w:r>
    </w:p>
    <w:p>
      <w:pPr>
        <w:pStyle w:val="Normal"/>
        <w:bidi w:val="0"/>
        <w:spacing w:lineRule="auto" w:line="360"/>
        <w:jc w:val="left"/>
        <w:rPr/>
      </w:pPr>
      <w:r>
        <w:rPr>
          <w:rFonts w:ascii="Courier 10 Pitch" w:hAnsi="Courier 10 Pitch"/>
          <w:sz w:val="18"/>
          <w:szCs w:val="18"/>
        </w:rPr>
        <w:t>chr6</w:t>
        <w:tab/>
        <w:t>138230039</w:t>
        <w:tab/>
        <w:t>138230040</w:t>
        <w:tab/>
        <w:t>T</w:t>
        <w:tab/>
        <w:t>A</w:t>
        <w:tab/>
        <w:t>rs200820567</w:t>
      </w:r>
    </w:p>
    <w:p>
      <w:pPr>
        <w:pStyle w:val="Normal"/>
        <w:bidi w:val="0"/>
        <w:spacing w:lineRule="auto" w:line="360"/>
        <w:jc w:val="left"/>
        <w:rPr>
          <w:rFonts w:ascii="Courier 10 Pitch" w:hAnsi="Courier 10 Pitch"/>
          <w:sz w:val="18"/>
          <w:szCs w:val="18"/>
        </w:rPr>
      </w:pPr>
      <w:r>
        <w:rPr>
          <w:rFonts w:ascii="Courier 10 Pitch" w:hAnsi="Courier 10 Pitch"/>
          <w:sz w:val="18"/>
          <w:szCs w:val="18"/>
        </w:rPr>
        <w:t>chr1</w:t>
        <w:tab/>
        <w:t>160807714</w:t>
        <w:tab/>
        <w:t>160807715</w:t>
        <w:tab/>
        <w:t>T</w:t>
        <w:tab/>
        <w:t>C</w:t>
        <w:tab/>
        <w:t>rs3766379</w:t>
      </w:r>
    </w:p>
    <w:p>
      <w:pPr>
        <w:pStyle w:val="Normal"/>
        <w:bidi w:val="0"/>
        <w:spacing w:lineRule="auto" w:line="360"/>
        <w:jc w:val="left"/>
        <w:rPr>
          <w:rFonts w:ascii="Courier 10 Pitch" w:hAnsi="Courier 10 Pitch"/>
          <w:sz w:val="18"/>
          <w:szCs w:val="18"/>
        </w:rPr>
      </w:pPr>
      <w:r>
        <w:rPr>
          <w:rFonts w:ascii="Courier 10 Pitch" w:hAnsi="Courier 10 Pitch"/>
          <w:sz w:val="18"/>
          <w:szCs w:val="18"/>
        </w:rPr>
        <w:t>chr1</w:t>
        <w:tab/>
        <w:t>160809002</w:t>
        <w:tab/>
        <w:t>160809003</w:t>
        <w:tab/>
        <w:t>G</w:t>
        <w:tab/>
        <w:t>A</w:t>
        <w:tab/>
        <w:t>rs6682654</w:t>
      </w:r>
    </w:p>
    <w:p>
      <w:pPr>
        <w:pStyle w:val="Normal"/>
        <w:bidi w:val="0"/>
        <w:spacing w:lineRule="auto" w:line="360"/>
        <w:jc w:val="left"/>
        <w:rPr/>
      </w:pPr>
      <w:r>
        <w:rPr/>
      </w:r>
    </w:p>
    <w:p>
      <w:pPr>
        <w:pStyle w:val="Normal"/>
        <w:bidi w:val="0"/>
        <w:spacing w:lineRule="auto" w:line="360"/>
        <w:jc w:val="left"/>
        <w:rPr/>
      </w:pPr>
      <w:r>
        <w:rPr>
          <w:b/>
          <w:bCs/>
        </w:rPr>
        <w:t>2</w:t>
      </w:r>
      <w:r>
        <w:rPr/>
        <w:t xml:space="preserve">. </w:t>
      </w:r>
      <w:r>
        <w:rPr>
          <w:b/>
          <w:bCs/>
        </w:rPr>
        <w:t>Enhancer-promoter interaction file:</w:t>
      </w:r>
    </w:p>
    <w:p>
      <w:pPr>
        <w:pStyle w:val="Normal"/>
        <w:bidi w:val="0"/>
        <w:spacing w:lineRule="auto" w:line="360"/>
        <w:jc w:val="left"/>
        <w:rPr/>
      </w:pPr>
      <w:r>
        <w:rPr/>
        <w:t xml:space="preserve">This is the list of enhancer-promoter interactions. It is used to identify the genes that may be affected by the candidate SNPs. </w:t>
      </w:r>
      <w:bookmarkStart w:id="1" w:name="__DdeLink__286_661377450"/>
      <w:r>
        <w:rPr/>
        <w:t>This file should contain enhancer coordinates followed by the target transcript and enhancer-promoter interaction score in tab separated format, as follows:</w:t>
      </w:r>
      <w:bookmarkEnd w:id="1"/>
    </w:p>
    <w:p>
      <w:pPr>
        <w:pStyle w:val="Normal"/>
        <w:bidi w:val="0"/>
        <w:spacing w:lineRule="auto" w:line="360"/>
        <w:jc w:val="left"/>
        <w:rPr/>
      </w:pPr>
      <w:r>
        <w:rPr>
          <w:rFonts w:ascii="Courier 10 Pitch" w:hAnsi="Courier 10 Pitch"/>
          <w:sz w:val="18"/>
          <w:szCs w:val="18"/>
        </w:rPr>
        <w:t>#Chr</w:t>
        <w:tab/>
        <w:t>Start</w:t>
        <w:tab/>
        <w:tab/>
        <w:t>End</w:t>
        <w:tab/>
        <w:tab/>
        <w:t>Target</w:t>
        <w:tab/>
        <w:tab/>
        <w:tab/>
        <w:t>Score</w:t>
      </w:r>
    </w:p>
    <w:p>
      <w:pPr>
        <w:pStyle w:val="Normal"/>
        <w:bidi w:val="0"/>
        <w:spacing w:lineRule="auto" w:line="360"/>
        <w:jc w:val="left"/>
        <w:rPr/>
      </w:pPr>
      <w:r>
        <w:rPr>
          <w:rFonts w:ascii="Courier 10 Pitch" w:hAnsi="Courier 10 Pitch"/>
          <w:sz w:val="18"/>
          <w:szCs w:val="18"/>
        </w:rPr>
        <w:t>chr9</w:t>
        <w:tab/>
        <w:t>22124001</w:t>
        <w:tab/>
        <w:t>22126001</w:t>
        <w:tab/>
        <w:t>ENST00000452276</w:t>
        <w:tab/>
        <w:t>0.93</w:t>
      </w:r>
    </w:p>
    <w:p>
      <w:pPr>
        <w:pStyle w:val="Normal"/>
        <w:bidi w:val="0"/>
        <w:spacing w:lineRule="auto" w:line="360"/>
        <w:jc w:val="left"/>
        <w:rPr/>
      </w:pPr>
      <w:r>
        <w:rPr>
          <w:rFonts w:ascii="Courier 10 Pitch" w:hAnsi="Courier 10 Pitch"/>
          <w:sz w:val="18"/>
          <w:szCs w:val="18"/>
        </w:rPr>
        <w:t>chr2</w:t>
        <w:tab/>
        <w:t>242792001</w:t>
        <w:tab/>
        <w:t>242794001</w:t>
        <w:tab/>
        <w:t>ENST00000485966</w:t>
        <w:tab/>
        <w:t>0.792</w:t>
      </w:r>
    </w:p>
    <w:p>
      <w:pPr>
        <w:pStyle w:val="Normal"/>
        <w:bidi w:val="0"/>
        <w:spacing w:lineRule="auto" w:line="360"/>
        <w:jc w:val="left"/>
        <w:rPr/>
      </w:pPr>
      <w:r>
        <w:rPr>
          <w:rFonts w:ascii="Courier 10 Pitch" w:hAnsi="Courier 10 Pitch"/>
          <w:sz w:val="18"/>
          <w:szCs w:val="18"/>
        </w:rPr>
        <w:t>chr1</w:t>
        <w:tab/>
        <w:t>109816001</w:t>
        <w:tab/>
        <w:t>109818001</w:t>
        <w:tab/>
        <w:t>ENST00000534661</w:t>
        <w:tab/>
        <w:t>0.607</w:t>
      </w:r>
    </w:p>
    <w:p>
      <w:pPr>
        <w:pStyle w:val="Normal"/>
        <w:bidi w:val="0"/>
        <w:spacing w:lineRule="auto" w:line="360"/>
        <w:jc w:val="left"/>
        <w:rPr/>
      </w:pPr>
      <w:r>
        <w:rPr>
          <w:rFonts w:ascii="Courier 10 Pitch" w:hAnsi="Courier 10 Pitch"/>
          <w:sz w:val="18"/>
          <w:szCs w:val="18"/>
        </w:rPr>
        <w:t>chr6</w:t>
        <w:tab/>
        <w:t>138230001</w:t>
        <w:tab/>
        <w:t>138232001</w:t>
        <w:tab/>
        <w:t>ENST00000509752</w:t>
        <w:tab/>
        <w:t>0.825</w:t>
      </w:r>
    </w:p>
    <w:p>
      <w:pPr>
        <w:pStyle w:val="Normal"/>
        <w:bidi w:val="0"/>
        <w:spacing w:lineRule="auto" w:line="360"/>
        <w:jc w:val="left"/>
        <w:rPr/>
      </w:pPr>
      <w:r>
        <w:rPr/>
      </w:r>
    </w:p>
    <w:p>
      <w:pPr>
        <w:pStyle w:val="Normal"/>
        <w:bidi w:val="0"/>
        <w:spacing w:lineRule="auto" w:line="360"/>
        <w:jc w:val="left"/>
        <w:rPr/>
      </w:pPr>
      <w:r>
        <w:rPr/>
        <w:t>In this file, “Target” column may be either target transcript ID (as shown above) or target gene ID or gene symbol.</w:t>
      </w:r>
    </w:p>
    <w:p>
      <w:pPr>
        <w:pStyle w:val="Normal"/>
        <w:bidi w:val="0"/>
        <w:spacing w:lineRule="auto" w:line="360"/>
        <w:jc w:val="left"/>
        <w:rPr/>
      </w:pPr>
      <w:r>
        <w:rPr>
          <w:rFonts w:eastAsia="WenQuanYi Zen Hei Sharp" w:cs="Lohit Devanagari"/>
          <w:b w:val="false"/>
          <w:bCs w:val="false"/>
          <w:color w:val="00000A"/>
          <w:kern w:val="0"/>
          <w:sz w:val="24"/>
          <w:szCs w:val="24"/>
          <w:lang w:val="en-US" w:eastAsia="zh-CN" w:bidi="hi-IN"/>
        </w:rPr>
        <w:t xml:space="preserve">Alternatively, if you are working on one of the diseases that is included in the </w:t>
      </w:r>
      <w:hyperlink r:id="rId5">
        <w:r>
          <w:rPr>
            <w:rStyle w:val="InternetLink"/>
            <w:rFonts w:eastAsia="WenQuanYi Zen Hei Sharp" w:cs="Lohit Devanagari"/>
            <w:b w:val="false"/>
            <w:bCs w:val="false"/>
            <w:color w:val="00000A"/>
            <w:kern w:val="0"/>
            <w:sz w:val="24"/>
            <w:szCs w:val="24"/>
            <w:lang w:val="en-US" w:eastAsia="zh-CN" w:bidi="hi-IN"/>
          </w:rPr>
          <w:t>ARVIN paper</w:t>
        </w:r>
      </w:hyperlink>
      <w:r>
        <w:rPr>
          <w:rFonts w:eastAsia="WenQuanYi Zen Hei Sharp" w:cs="Lohit Devanagari"/>
          <w:b w:val="false"/>
          <w:bCs w:val="false"/>
          <w:color w:val="00000A"/>
          <w:kern w:val="0"/>
          <w:sz w:val="24"/>
          <w:szCs w:val="24"/>
          <w:lang w:val="en-US" w:eastAsia="zh-CN" w:bidi="hi-IN"/>
        </w:rPr>
        <w:t xml:space="preserve">, you can use the pre-computed differential expression results from the study. These pre-computed enhancer-promoter interactions are in here: </w:t>
      </w:r>
      <w:r>
        <w:rPr>
          <w:rFonts w:eastAsia="WenQuanYi Zen Hei Sharp" w:cs="Lohit Devanagari"/>
          <w:b w:val="false"/>
          <w:bCs w:val="false"/>
          <w:i/>
          <w:iCs/>
          <w:color w:val="00000A"/>
          <w:kern w:val="0"/>
          <w:sz w:val="24"/>
          <w:szCs w:val="24"/>
          <w:lang w:val="en-US" w:eastAsia="zh-CN" w:bidi="hi-IN"/>
        </w:rPr>
        <w:t xml:space="preserve">/home/programs/arvin/arvin_annotation_data/built_in_ep_data/ . </w:t>
      </w:r>
      <w:r>
        <w:rPr>
          <w:rFonts w:eastAsia="WenQuanYi Zen Hei Sharp" w:cs="Lohit Devanagari"/>
          <w:b w:val="false"/>
          <w:bCs w:val="false"/>
          <w:i w:val="false"/>
          <w:iCs w:val="false"/>
          <w:color w:val="00000A"/>
          <w:kern w:val="0"/>
          <w:sz w:val="24"/>
          <w:szCs w:val="24"/>
          <w:lang w:val="en-US" w:eastAsia="zh-CN" w:bidi="hi-IN"/>
        </w:rPr>
        <w:t>The enhancer promoter interactions are matched between diseases and related tissues. You can find the detailed information in Supplementary Materials of the paper.</w:t>
      </w:r>
      <w:r>
        <w:rPr>
          <w:i w:val="false"/>
          <w:iCs w:val="false"/>
        </w:rPr>
        <w:t xml:space="preserve"> </w:t>
      </w:r>
    </w:p>
    <w:p>
      <w:pPr>
        <w:pStyle w:val="Normal"/>
        <w:bidi w:val="0"/>
        <w:spacing w:lineRule="auto" w:line="360"/>
        <w:jc w:val="left"/>
        <w:rPr/>
      </w:pPr>
      <w:r>
        <w:rPr/>
      </w:r>
    </w:p>
    <w:p>
      <w:pPr>
        <w:pStyle w:val="Normal"/>
        <w:bidi w:val="0"/>
        <w:spacing w:lineRule="auto" w:line="360"/>
        <w:jc w:val="left"/>
        <w:rPr/>
      </w:pPr>
      <w:r>
        <w:rPr>
          <w:b/>
          <w:bCs/>
        </w:rPr>
        <w:t>3. GWAVA features file:</w:t>
      </w:r>
    </w:p>
    <w:p>
      <w:pPr>
        <w:pStyle w:val="Normal"/>
        <w:bidi w:val="0"/>
        <w:spacing w:lineRule="auto" w:line="360"/>
        <w:jc w:val="left"/>
        <w:rPr/>
      </w:pPr>
      <w:r>
        <w:rPr/>
        <w:t xml:space="preserve">ARVIN uses sequence features for the input SNPs generated by GWAVA. GWAVA is an open-source software developed by Sanger Institute. For running GWAVA online navigate to  </w:t>
      </w:r>
      <w:hyperlink r:id="rId6">
        <w:r>
          <w:rPr>
            <w:rStyle w:val="InternetLink"/>
          </w:rPr>
          <w:t>https://www.sanger.ac.uk/sanger/StatGen_Gwava</w:t>
        </w:r>
      </w:hyperlink>
      <w:r>
        <w:rPr>
          <w:rStyle w:val="InternetLink"/>
          <w:u w:val="single"/>
        </w:rPr>
        <w:t xml:space="preserve"> </w:t>
      </w:r>
      <w:r>
        <w:rPr/>
        <w:t xml:space="preserve"> , upload the list of input SNPs and download the features in tab separated (TSV) format (in CSV format, coordinates include thousand separator commas causing problem, that’s why avoid CSV format), which will be input for ARVIN.</w:t>
      </w:r>
    </w:p>
    <w:p>
      <w:pPr>
        <w:pStyle w:val="Normal"/>
        <w:bidi w:val="0"/>
        <w:spacing w:lineRule="auto" w:line="360"/>
        <w:jc w:val="left"/>
        <w:rPr/>
      </w:pPr>
      <w:r>
        <w:rPr/>
      </w:r>
    </w:p>
    <w:p>
      <w:pPr>
        <w:pStyle w:val="Normal"/>
        <w:bidi w:val="0"/>
        <w:spacing w:lineRule="auto" w:line="360"/>
        <w:jc w:val="left"/>
        <w:rPr/>
      </w:pPr>
      <w:r>
        <w:rPr>
          <w:b/>
          <w:bCs/>
        </w:rPr>
        <w:t>4. FunSeq features file:</w:t>
      </w:r>
    </w:p>
    <w:p>
      <w:pPr>
        <w:pStyle w:val="Normal"/>
        <w:bidi w:val="0"/>
        <w:spacing w:lineRule="auto" w:line="360"/>
        <w:jc w:val="left"/>
        <w:rPr/>
      </w:pPr>
      <w:r>
        <w:rPr/>
        <w:t xml:space="preserve">ARVIN also uses sequence features generated by FunSeq. FunSeq can be run online or binaries can be downloaded to run locally. </w:t>
      </w:r>
    </w:p>
    <w:p>
      <w:pPr>
        <w:pStyle w:val="Normal"/>
        <w:bidi w:val="0"/>
        <w:spacing w:lineRule="auto" w:line="360"/>
        <w:jc w:val="left"/>
        <w:rPr/>
      </w:pPr>
      <w:r>
        <w:rPr/>
        <w:t xml:space="preserve">For running FunSeq online, navigate to </w:t>
      </w:r>
      <w:hyperlink r:id="rId7">
        <w:r>
          <w:rPr>
            <w:rStyle w:val="InternetLink"/>
          </w:rPr>
          <w:t>http://funseq.gersteinlab.org/analysis</w:t>
        </w:r>
      </w:hyperlink>
      <w:r>
        <w:rPr/>
        <w:t xml:space="preserve"> and upload the list of SNPs that you want to analyze. In Funseq web page, it is noted that the input SNPs can be uploaded in bed format, SNP coordinates followed by reference and alternate alleles; but we discovered that it fails to process bed input. In order to have it run,  the first two separators need to be double spaces and last two separators need to be tabs, as follows:</w:t>
      </w:r>
    </w:p>
    <w:p>
      <w:pPr>
        <w:pStyle w:val="Normal"/>
        <w:bidi w:val="0"/>
        <w:spacing w:lineRule="auto" w:line="360"/>
        <w:jc w:val="left"/>
        <w:rPr/>
      </w:pPr>
      <w:r>
        <w:rPr>
          <w:rFonts w:ascii="Courier 10 Pitch" w:hAnsi="Courier 10 Pitch"/>
          <w:sz w:val="18"/>
          <w:szCs w:val="18"/>
        </w:rPr>
        <w:t>chr16</w:t>
      </w:r>
      <w:r>
        <w:rPr>
          <w:rFonts w:eastAsia="WenQuanYi Zen Hei Sharp" w:cs="Lohit Devanagari" w:ascii="Courier 10 Pitch" w:hAnsi="Courier 10 Pitch"/>
          <w:sz w:val="18"/>
          <w:szCs w:val="18"/>
        </w:rPr>
        <w:t>··</w:t>
      </w:r>
      <w:r>
        <w:rPr>
          <w:rFonts w:ascii="Courier 10 Pitch" w:hAnsi="Courier 10 Pitch"/>
          <w:sz w:val="18"/>
          <w:szCs w:val="18"/>
        </w:rPr>
        <w:t>4526757</w:t>
      </w:r>
      <w:r>
        <w:rPr>
          <w:rFonts w:eastAsia="WenQuanYi Zen Hei Sharp" w:cs="Lohit Devanagari" w:ascii="Courier 10 Pitch" w:hAnsi="Courier 10 Pitch"/>
          <w:sz w:val="18"/>
          <w:szCs w:val="18"/>
        </w:rPr>
        <w:t>··</w:t>
      </w:r>
      <w:r>
        <w:rPr>
          <w:rFonts w:ascii="Courier 10 Pitch" w:hAnsi="Courier 10 Pitch"/>
          <w:sz w:val="18"/>
          <w:szCs w:val="18"/>
        </w:rPr>
        <w:t>4526758</w:t>
        <w:tab/>
        <w:t>G</w:t>
        <w:tab/>
        <w:t>A</w:t>
      </w:r>
    </w:p>
    <w:p>
      <w:pPr>
        <w:pStyle w:val="Normal"/>
        <w:bidi w:val="0"/>
        <w:spacing w:lineRule="auto" w:line="360"/>
        <w:jc w:val="left"/>
        <w:rPr/>
      </w:pPr>
      <w:r>
        <w:rPr>
          <w:rFonts w:ascii="Courier 10 Pitch" w:hAnsi="Courier 10 Pitch"/>
          <w:sz w:val="18"/>
          <w:szCs w:val="18"/>
        </w:rPr>
        <w:t>chr14</w:t>
      </w:r>
      <w:r>
        <w:rPr>
          <w:rFonts w:eastAsia="WenQuanYi Zen Hei Sharp" w:cs="Lohit Devanagari" w:ascii="Courier 10 Pitch" w:hAnsi="Courier 10 Pitch"/>
          <w:sz w:val="18"/>
          <w:szCs w:val="18"/>
        </w:rPr>
        <w:t>··</w:t>
      </w:r>
      <w:r>
        <w:rPr>
          <w:rFonts w:ascii="Courier 10 Pitch" w:hAnsi="Courier 10 Pitch"/>
          <w:sz w:val="18"/>
          <w:szCs w:val="18"/>
        </w:rPr>
        <w:t>52733136</w:t>
      </w:r>
      <w:r>
        <w:rPr>
          <w:rFonts w:eastAsia="WenQuanYi Zen Hei Sharp" w:cs="Lohit Devanagari" w:ascii="Courier 10 Pitch" w:hAnsi="Courier 10 Pitch"/>
          <w:sz w:val="18"/>
          <w:szCs w:val="18"/>
        </w:rPr>
        <w:t>··</w:t>
      </w:r>
      <w:r>
        <w:rPr>
          <w:rFonts w:ascii="Courier 10 Pitch" w:hAnsi="Courier 10 Pitch"/>
          <w:sz w:val="18"/>
          <w:szCs w:val="18"/>
        </w:rPr>
        <w:t>52733137</w:t>
        <w:tab/>
        <w:t>C</w:t>
        <w:tab/>
        <w:t>A</w:t>
      </w:r>
    </w:p>
    <w:p>
      <w:pPr>
        <w:pStyle w:val="Normal"/>
        <w:bidi w:val="0"/>
        <w:spacing w:lineRule="auto" w:line="360"/>
        <w:jc w:val="left"/>
        <w:rPr/>
      </w:pPr>
      <w:r>
        <w:rPr>
          <w:rFonts w:eastAsia="WenQuanYi Zen Hei Sharp" w:cs="Lohit Devanagari"/>
          <w:color w:val="00000A"/>
          <w:sz w:val="24"/>
          <w:szCs w:val="24"/>
          <w:lang w:val="en-US" w:eastAsia="zh-CN" w:bidi="hi-IN"/>
        </w:rPr>
        <w:t xml:space="preserve">where each dot (·) represents a space. </w:t>
      </w:r>
    </w:p>
    <w:p>
      <w:pPr>
        <w:pStyle w:val="Normal"/>
        <w:bidi w:val="0"/>
        <w:spacing w:lineRule="auto" w:line="360"/>
        <w:jc w:val="left"/>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Then, FunSeq will generate the features by selecting “bed” as the output format., which will be used as input by ARVIN.</w:t>
      </w:r>
    </w:p>
    <w:p>
      <w:pPr>
        <w:pStyle w:val="Normal"/>
        <w:bidi w:val="0"/>
        <w:spacing w:lineRule="auto" w:line="360"/>
        <w:jc w:val="left"/>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r>
    </w:p>
    <w:p>
      <w:pPr>
        <w:pStyle w:val="Normal"/>
        <w:bidi w:val="0"/>
        <w:spacing w:lineRule="auto" w:line="360"/>
        <w:jc w:val="left"/>
        <w:rPr/>
      </w:pPr>
      <w:r>
        <w:rPr/>
        <w:t xml:space="preserve">If you prefer to run FunSeq locally, you can download FunSeq binaries from </w:t>
      </w:r>
      <w:hyperlink r:id="rId8">
        <w:r>
          <w:rPr>
            <w:rStyle w:val="InternetLink"/>
          </w:rPr>
          <w:t>http://funseq.gersteinlab.org/static/funseq-0.1.tar.gz</w:t>
        </w:r>
      </w:hyperlink>
      <w:r>
        <w:rPr/>
        <w:t xml:space="preserve"> and extract it into your local. You will also need to download FunSeq annotation data from </w:t>
      </w:r>
      <w:hyperlink r:id="rId9">
        <w:r>
          <w:rPr>
            <w:rStyle w:val="InternetLink"/>
          </w:rPr>
          <w:t>http://funseq.gersteinlab.org/static/data/data.tar.gz</w:t>
        </w:r>
      </w:hyperlink>
      <w:r>
        <w:rPr/>
        <w:t xml:space="preserve"> , extract it into directory that you saved the binaries. Then you can run FunSeq binary file by setting the output format to bed.  </w:t>
      </w:r>
    </w:p>
    <w:p>
      <w:pPr>
        <w:pStyle w:val="Normal"/>
        <w:bidi w:val="0"/>
        <w:spacing w:lineRule="auto" w:line="360"/>
        <w:jc w:val="left"/>
        <w:rPr/>
      </w:pPr>
      <w:r>
        <w:rPr/>
      </w:r>
    </w:p>
    <w:p>
      <w:pPr>
        <w:pStyle w:val="Normal"/>
        <w:bidi w:val="0"/>
        <w:spacing w:lineRule="auto" w:line="360"/>
        <w:jc w:val="left"/>
        <w:rPr/>
      </w:pPr>
      <w:r>
        <w:rPr>
          <w:b/>
          <w:bCs/>
        </w:rPr>
        <w:t>5. Differential expression p-values file:</w:t>
      </w:r>
    </w:p>
    <w:p>
      <w:pPr>
        <w:pStyle w:val="Normal"/>
        <w:bidi w:val="0"/>
        <w:spacing w:lineRule="auto" w:line="360"/>
        <w:jc w:val="left"/>
        <w:rPr>
          <w:b/>
          <w:b/>
          <w:bCs/>
        </w:rPr>
      </w:pPr>
      <w:r>
        <w:rPr>
          <w:b w:val="false"/>
          <w:bCs w:val="false"/>
        </w:rPr>
        <w:t>ARVIN employs differential expression data to weight gene nodes in the network.</w:t>
      </w:r>
      <w:r>
        <w:rPr>
          <w:b/>
          <w:bCs/>
        </w:rPr>
        <w:t xml:space="preserve"> </w:t>
      </w:r>
      <w:r>
        <w:rPr>
          <w:b w:val="false"/>
          <w:bCs w:val="false"/>
        </w:rPr>
        <w:t>You need to provide   the differential expression p-value for the input genes in tab separated format, gene symbol followed by  differential expression p-value (adjusted) as follows:</w:t>
      </w:r>
    </w:p>
    <w:p>
      <w:pPr>
        <w:pStyle w:val="Normal"/>
        <w:bidi w:val="0"/>
        <w:spacing w:lineRule="auto" w:line="360"/>
        <w:jc w:val="left"/>
        <w:rPr>
          <w:rFonts w:ascii="Courier 10 Pitch" w:hAnsi="Courier 10 Pitch" w:eastAsia="WenQuanYi Zen Hei Sharp" w:cs="Lohit Devanagari"/>
          <w:b/>
          <w:b/>
          <w:bCs/>
          <w:color w:val="00000A"/>
          <w:kern w:val="0"/>
          <w:sz w:val="18"/>
          <w:szCs w:val="18"/>
          <w:lang w:val="en-US" w:eastAsia="zh-CN" w:bidi="hi-IN"/>
        </w:rPr>
      </w:pPr>
      <w:r>
        <w:rPr>
          <w:rFonts w:eastAsia="WenQuanYi Zen Hei Sharp" w:cs="Lohit Devanagari" w:ascii="Courier 10 Pitch" w:hAnsi="Courier 10 Pitch"/>
          <w:b w:val="false"/>
          <w:bCs w:val="false"/>
          <w:color w:val="00000A"/>
          <w:kern w:val="0"/>
          <w:sz w:val="18"/>
          <w:szCs w:val="18"/>
          <w:lang w:val="en-US" w:eastAsia="zh-CN" w:bidi="hi-IN"/>
        </w:rPr>
        <w:t>UNC119</w:t>
        <w:tab/>
        <w:t>0.001247</w:t>
      </w:r>
    </w:p>
    <w:p>
      <w:pPr>
        <w:pStyle w:val="Normal"/>
        <w:bidi w:val="0"/>
        <w:spacing w:lineRule="auto" w:line="360"/>
        <w:jc w:val="left"/>
        <w:rPr>
          <w:rFonts w:ascii="Courier 10 Pitch" w:hAnsi="Courier 10 Pitch" w:eastAsia="WenQuanYi Zen Hei Sharp" w:cs="Lohit Devanagari"/>
          <w:b/>
          <w:b/>
          <w:bCs/>
          <w:color w:val="00000A"/>
          <w:kern w:val="0"/>
          <w:sz w:val="18"/>
          <w:szCs w:val="18"/>
          <w:lang w:val="en-US" w:eastAsia="zh-CN" w:bidi="hi-IN"/>
        </w:rPr>
      </w:pPr>
      <w:r>
        <w:rPr>
          <w:rFonts w:eastAsia="WenQuanYi Zen Hei Sharp" w:cs="Lohit Devanagari" w:ascii="Courier 10 Pitch" w:hAnsi="Courier 10 Pitch"/>
          <w:b w:val="false"/>
          <w:bCs w:val="false"/>
          <w:color w:val="00000A"/>
          <w:kern w:val="0"/>
          <w:sz w:val="18"/>
          <w:szCs w:val="18"/>
          <w:lang w:val="en-US" w:eastAsia="zh-CN" w:bidi="hi-IN"/>
        </w:rPr>
        <w:t>NHSL2</w:t>
        <w:tab/>
        <w:tab/>
        <w:t>0.001475</w:t>
      </w:r>
    </w:p>
    <w:p>
      <w:pPr>
        <w:pStyle w:val="Normal"/>
        <w:bidi w:val="0"/>
        <w:spacing w:lineRule="auto" w:line="360"/>
        <w:jc w:val="left"/>
        <w:rPr>
          <w:rFonts w:ascii="Courier 10 Pitch" w:hAnsi="Courier 10 Pitch" w:eastAsia="WenQuanYi Zen Hei Sharp" w:cs="Lohit Devanagari"/>
          <w:b/>
          <w:b/>
          <w:bCs/>
          <w:color w:val="00000A"/>
          <w:kern w:val="0"/>
          <w:sz w:val="18"/>
          <w:szCs w:val="18"/>
          <w:lang w:val="en-US" w:eastAsia="zh-CN" w:bidi="hi-IN"/>
        </w:rPr>
      </w:pPr>
      <w:r>
        <w:rPr>
          <w:rFonts w:eastAsia="WenQuanYi Zen Hei Sharp" w:cs="Lohit Devanagari" w:ascii="Courier 10 Pitch" w:hAnsi="Courier 10 Pitch"/>
          <w:b w:val="false"/>
          <w:bCs w:val="false"/>
          <w:color w:val="00000A"/>
          <w:kern w:val="0"/>
          <w:sz w:val="18"/>
          <w:szCs w:val="18"/>
          <w:lang w:val="en-US" w:eastAsia="zh-CN" w:bidi="hi-IN"/>
        </w:rPr>
        <w:t>ANGEL2</w:t>
        <w:tab/>
        <w:t>0.00165</w:t>
      </w:r>
      <w:r>
        <w:rPr>
          <w:rFonts w:eastAsia="WenQuanYi Zen Hei Sharp" w:cs="Lohit Devanagari" w:ascii="Courier 10 Pitch" w:hAnsi="Courier 10 Pitch"/>
          <w:b/>
          <w:bCs/>
          <w:color w:val="00000A"/>
          <w:kern w:val="0"/>
          <w:sz w:val="18"/>
          <w:szCs w:val="18"/>
          <w:lang w:val="en-US" w:eastAsia="zh-CN" w:bidi="hi-IN"/>
        </w:rPr>
        <w:t xml:space="preserve"> </w:t>
      </w:r>
    </w:p>
    <w:p>
      <w:pPr>
        <w:pStyle w:val="Normal"/>
        <w:bidi w:val="0"/>
        <w:spacing w:lineRule="auto" w:line="360"/>
        <w:jc w:val="left"/>
        <w:rPr/>
      </w:pPr>
      <w:r>
        <w:rPr>
          <w:rFonts w:eastAsia="WenQuanYi Zen Hei Sharp" w:cs="Lohit Devanagari"/>
          <w:b w:val="false"/>
          <w:bCs w:val="false"/>
          <w:color w:val="00000A"/>
          <w:kern w:val="0"/>
          <w:sz w:val="24"/>
          <w:szCs w:val="24"/>
          <w:lang w:val="en-US" w:eastAsia="zh-CN" w:bidi="hi-IN"/>
        </w:rPr>
        <w:t xml:space="preserve">Alternatively, if you are working on one of the diseases that is included in the </w:t>
      </w:r>
      <w:hyperlink r:id="rId10">
        <w:r>
          <w:rPr>
            <w:rStyle w:val="InternetLink"/>
            <w:rFonts w:eastAsia="WenQuanYi Zen Hei Sharp" w:cs="Lohit Devanagari"/>
            <w:b w:val="false"/>
            <w:bCs w:val="false"/>
            <w:color w:val="00000A"/>
            <w:kern w:val="0"/>
            <w:sz w:val="24"/>
            <w:szCs w:val="24"/>
            <w:lang w:val="en-US" w:eastAsia="zh-CN" w:bidi="hi-IN"/>
          </w:rPr>
          <w:t>ARVIN paper</w:t>
        </w:r>
      </w:hyperlink>
      <w:r>
        <w:rPr>
          <w:rFonts w:eastAsia="WenQuanYi Zen Hei Sharp" w:cs="Lohit Devanagari"/>
          <w:b w:val="false"/>
          <w:bCs w:val="false"/>
          <w:color w:val="00000A"/>
          <w:kern w:val="0"/>
          <w:sz w:val="24"/>
          <w:szCs w:val="24"/>
          <w:lang w:val="en-US" w:eastAsia="zh-CN" w:bidi="hi-IN"/>
        </w:rPr>
        <w:t>, you can use the pre-computed differential expression results from the study. In this case, while running the wrapper script, instead of the differential expression file name, you need to specify three letter notation for the disease as follows:</w:t>
      </w:r>
    </w:p>
    <w:tbl>
      <w:tblPr>
        <w:tblW w:w="602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5" w:type="dxa"/>
          <w:bottom w:w="28" w:type="dxa"/>
          <w:right w:w="28" w:type="dxa"/>
        </w:tblCellMar>
      </w:tblPr>
      <w:tblGrid>
        <w:gridCol w:w="4588"/>
        <w:gridCol w:w="1436"/>
      </w:tblGrid>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b/>
                <w:b/>
              </w:rPr>
            </w:pPr>
            <w:r>
              <w:rPr>
                <w:b/>
              </w:rPr>
              <w:t>Disease</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b/>
                <w:b/>
              </w:rPr>
            </w:pPr>
            <w:r>
              <w:rPr>
                <w:b/>
              </w:rPr>
              <w:t>Notation</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Alzheimer’s Disease</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AD</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Autism Spectrum Disorder</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ASD</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Asthma</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AST</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Bladder Cancer</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BLC</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Breast Cancer</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BRC</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Coronary Artery Disease</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CAD</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Cystic Fibrosis</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CF</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Chronic Obstructive Pulmonary Disease</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COPD</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Coloreectal Cancer</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CRC</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Crohn’s Disease</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CRH</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 xml:space="preserve">Hypercholesterolemia </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HC</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Myocardial Infarction</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MI</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Melanoma</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MLN</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Multiple Sclerosis</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MS</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Neuroblastoma</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NBL</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Obesity</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OBE</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Parkinson’s Disease</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PD</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Prostate Cancer</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PRC</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 xml:space="preserve">Psoriasis </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PSO</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Rheumatoid Arthritis</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RA</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Systemic Lupus Erythematosus</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SLE</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Schizophrenia</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SZA</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Type 1 Diabetes</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T1D</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Type 2 Diabetes</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T2D</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Thalassemia Beta</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TSB</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Ulcerative Collitis</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ULC</w:t>
            </w:r>
          </w:p>
        </w:tc>
      </w:tr>
    </w:tbl>
    <w:p>
      <w:pPr>
        <w:pStyle w:val="Normal"/>
        <w:bidi w:val="0"/>
        <w:spacing w:lineRule="auto" w:line="360"/>
        <w:jc w:val="left"/>
        <w:rPr>
          <w:rFonts w:ascii="Liberation Serif" w:hAnsi="Liberation Serif" w:eastAsia="WenQuanYi Zen Hei Sharp" w:cs="Lohit Devanagari"/>
          <w:b w:val="false"/>
          <w:b w:val="false"/>
          <w:bCs w:val="false"/>
          <w:color w:val="00000A"/>
          <w:kern w:val="0"/>
          <w:sz w:val="24"/>
          <w:szCs w:val="24"/>
          <w:lang w:val="en-US" w:eastAsia="zh-CN" w:bidi="hi-IN"/>
        </w:rPr>
      </w:pPr>
      <w:r>
        <w:rPr>
          <w:rFonts w:eastAsia="WenQuanYi Zen Hei Sharp" w:cs="Lohit Devanagari"/>
          <w:b w:val="false"/>
          <w:bCs w:val="false"/>
          <w:color w:val="00000A"/>
          <w:kern w:val="0"/>
          <w:sz w:val="24"/>
          <w:szCs w:val="24"/>
          <w:lang w:val="en-US" w:eastAsia="zh-CN" w:bidi="hi-IN"/>
        </w:rPr>
      </w:r>
    </w:p>
    <w:p>
      <w:pPr>
        <w:pStyle w:val="Normal"/>
        <w:bidi w:val="0"/>
        <w:spacing w:lineRule="auto" w:line="360"/>
        <w:jc w:val="left"/>
        <w:rPr/>
      </w:pPr>
      <w:r>
        <w:rPr>
          <w:b/>
          <w:bCs/>
        </w:rPr>
        <w:t>C) Running ARVIN with custom input</w:t>
      </w:r>
    </w:p>
    <w:p>
      <w:pPr>
        <w:pStyle w:val="Normal"/>
        <w:bidi w:val="0"/>
        <w:spacing w:lineRule="auto" w:line="360"/>
        <w:jc w:val="left"/>
        <w:rPr/>
      </w:pPr>
      <w:r>
        <w:rPr/>
        <w:t xml:space="preserve">You can download ARVIN from Tan Lab web site </w:t>
      </w:r>
      <w:hyperlink r:id="rId11">
        <w:r>
          <w:rPr>
            <w:rStyle w:val="InternetLink"/>
          </w:rPr>
          <w:t>http://tanlab4generegulation.org/software/</w:t>
        </w:r>
      </w:hyperlink>
      <w:r>
        <w:rPr/>
        <w:t xml:space="preserve"> . The package contains the scripts and annotation data necessary to run ARVIN to prioritize risk SNPs. To run the first module of ARVIN to process the features for the SNPs, navigate into the ARVIN directory where the executable shell script arvin_wrapper.sh is stored and execute it as follows:</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./arvin_wrapper.sh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input_snps_file.bed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ep_interaction_file.bed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ab/>
        <w:t>gwava_features_file.tsv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ab/>
        <w:t>funseq_feautes_file.bed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de_adj_p.txt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intermediate_directory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ab/>
        <w:t xml:space="preserve">output_directory </w:t>
      </w:r>
    </w:p>
    <w:p>
      <w:pPr>
        <w:pStyle w:val="Normal"/>
        <w:bidi w:val="0"/>
        <w:spacing w:lineRule="auto" w:line="360"/>
        <w:jc w:val="left"/>
        <w:rPr/>
      </w:pPr>
      <w:r>
        <w:rPr/>
        <w:t xml:space="preserve"> </w:t>
      </w:r>
      <w:r>
        <w:rPr/>
        <w:t>The input files should be formatted as in previous section. In addition, you need to specify the two directory paths: intermediate_directory (for intermediate results) and output_directory (for final output files).</w:t>
      </w:r>
    </w:p>
    <w:p>
      <w:pPr>
        <w:pStyle w:val="Normal"/>
        <w:bidi w:val="0"/>
        <w:spacing w:lineRule="auto" w:line="360"/>
        <w:jc w:val="left"/>
        <w:rPr/>
      </w:pPr>
      <w:r>
        <w:rPr/>
      </w:r>
    </w:p>
    <w:p>
      <w:pPr>
        <w:pStyle w:val="Normal"/>
        <w:bidi w:val="0"/>
        <w:spacing w:lineRule="auto" w:line="360"/>
        <w:jc w:val="left"/>
        <w:rPr/>
      </w:pPr>
      <w:r>
        <w:rPr/>
        <w:t>If you want to use pre-computed differential expression results you can specify the disease (e.g. SLE) with its notation listed above, instead of the differential expression file name:</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./arvin_wrapper.sh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input_snps_file.bed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ep_interaction_file.bed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ab/>
        <w:t>gwava_features_file.tsv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ab/>
        <w:t>funseq_feautes_file.bed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SLE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intermediate_directory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ab/>
        <w:t xml:space="preserve">output_directory </w:t>
      </w:r>
    </w:p>
    <w:p>
      <w:pPr>
        <w:pStyle w:val="Normal"/>
        <w:bidi w:val="0"/>
        <w:spacing w:lineRule="auto" w:line="360"/>
        <w:jc w:val="left"/>
        <w:rPr/>
      </w:pPr>
      <w:r>
        <w:rPr/>
        <w:t xml:space="preserve">   </w:t>
      </w:r>
    </w:p>
    <w:p>
      <w:pPr>
        <w:pStyle w:val="Normal"/>
        <w:bidi w:val="0"/>
        <w:spacing w:lineRule="auto" w:line="360"/>
        <w:jc w:val="left"/>
        <w:rPr/>
      </w:pPr>
      <w:r>
        <w:rPr/>
        <w:t>The wrapper script will generate three output files in the output directory:</w:t>
      </w:r>
    </w:p>
    <w:p>
      <w:pPr>
        <w:pStyle w:val="Normal"/>
        <w:bidi w:val="0"/>
        <w:spacing w:lineRule="auto" w:line="360"/>
        <w:jc w:val="left"/>
        <w:rPr/>
      </w:pPr>
      <w:r>
        <w:rPr>
          <w:b/>
          <w:bCs/>
        </w:rPr>
        <w:t>1. arvin_scores.txt:</w:t>
      </w:r>
      <w:r>
        <w:rPr/>
        <w:t xml:space="preserve"> These are the risk prediction scores computed by ARVIN. Higher score for a SNP  means higher association with disease risk:</w:t>
      </w:r>
    </w:p>
    <w:p>
      <w:pPr>
        <w:pStyle w:val="Normal"/>
        <w:bidi w:val="0"/>
        <w:spacing w:lineRule="auto" w:line="360"/>
        <w:jc w:val="left"/>
        <w:rPr>
          <w:rFonts w:ascii="Courier 10 Pitch" w:hAnsi="Courier 10 Pitch" w:eastAsia="WenQuanYi Zen Hei Sharp" w:cs="Lohit Devanagari"/>
          <w:color w:val="00000A"/>
          <w:kern w:val="0"/>
          <w:sz w:val="18"/>
          <w:szCs w:val="18"/>
          <w:lang w:val="en-US" w:eastAsia="zh-CN" w:bidi="hi-IN"/>
        </w:rPr>
      </w:pPr>
      <w:r>
        <w:rPr>
          <w:rFonts w:eastAsia="WenQuanYi Zen Hei Sharp" w:cs="Lohit Devanagari" w:ascii="Courier 10 Pitch" w:hAnsi="Courier 10 Pitch"/>
          <w:color w:val="00000A"/>
          <w:kern w:val="0"/>
          <w:sz w:val="18"/>
          <w:szCs w:val="18"/>
          <w:lang w:val="en-US" w:eastAsia="zh-CN" w:bidi="hi-IN"/>
        </w:rPr>
        <w:t xml:space="preserve"> </w:t>
      </w:r>
      <w:r>
        <w:rPr>
          <w:rFonts w:eastAsia="WenQuanYi Zen Hei Sharp" w:cs="Lohit Devanagari" w:ascii="Courier 10 Pitch" w:hAnsi="Courier 10 Pitch"/>
          <w:color w:val="00000A"/>
          <w:kern w:val="0"/>
          <w:sz w:val="18"/>
          <w:szCs w:val="18"/>
          <w:lang w:val="en-US" w:eastAsia="zh-CN" w:bidi="hi-IN"/>
        </w:rPr>
        <w:t>rs77508451</w:t>
        <w:tab/>
        <w:t>0.524</w:t>
      </w:r>
    </w:p>
    <w:p>
      <w:pPr>
        <w:pStyle w:val="Normal"/>
        <w:bidi w:val="0"/>
        <w:spacing w:lineRule="auto" w:line="360"/>
        <w:jc w:val="left"/>
        <w:rPr>
          <w:rFonts w:ascii="Courier 10 Pitch" w:hAnsi="Courier 10 Pitch" w:eastAsia="WenQuanYi Zen Hei Sharp" w:cs="Lohit Devanagari"/>
          <w:color w:val="00000A"/>
          <w:kern w:val="0"/>
          <w:sz w:val="18"/>
          <w:szCs w:val="18"/>
          <w:lang w:val="en-US" w:eastAsia="zh-CN" w:bidi="hi-IN"/>
        </w:rPr>
      </w:pPr>
      <w:r>
        <w:rPr>
          <w:rFonts w:eastAsia="WenQuanYi Zen Hei Sharp" w:cs="Lohit Devanagari" w:ascii="Courier 10 Pitch" w:hAnsi="Courier 10 Pitch"/>
          <w:color w:val="00000A"/>
          <w:kern w:val="0"/>
          <w:sz w:val="18"/>
          <w:szCs w:val="18"/>
          <w:lang w:val="en-US" w:eastAsia="zh-CN" w:bidi="hi-IN"/>
        </w:rPr>
        <w:t>rs229554</w:t>
        <w:tab/>
        <w:t>0.421</w:t>
      </w:r>
    </w:p>
    <w:p>
      <w:pPr>
        <w:pStyle w:val="Normal"/>
        <w:bidi w:val="0"/>
        <w:spacing w:lineRule="auto" w:line="360"/>
        <w:jc w:val="left"/>
        <w:rPr/>
      </w:pPr>
      <w:r>
        <w:rPr>
          <w:rFonts w:eastAsia="WenQuanYi Zen Hei Sharp" w:cs="Lohit Devanagari" w:ascii="Courier 10 Pitch" w:hAnsi="Courier 10 Pitch"/>
          <w:color w:val="00000A"/>
          <w:kern w:val="0"/>
          <w:sz w:val="18"/>
          <w:szCs w:val="18"/>
          <w:lang w:val="en-US" w:eastAsia="zh-CN" w:bidi="hi-IN"/>
        </w:rPr>
        <w:t>rs71459332</w:t>
        <w:tab/>
        <w:t>0.362</w:t>
      </w:r>
    </w:p>
    <w:p>
      <w:pPr>
        <w:pStyle w:val="Normal"/>
        <w:bidi w:val="0"/>
        <w:spacing w:lineRule="auto" w:line="360"/>
        <w:jc w:val="left"/>
        <w:rPr/>
      </w:pPr>
      <w:r>
        <w:rPr>
          <w:b/>
          <w:bCs/>
        </w:rPr>
        <w:t>2. snp_target_gene.bed.txt</w:t>
      </w:r>
      <w:r>
        <w:rPr/>
        <w:t xml:space="preserve">: This file lists the SNP-gene interactions in tab separated format.      </w:t>
      </w:r>
    </w:p>
    <w:p>
      <w:pPr>
        <w:pStyle w:val="Normal"/>
        <w:bidi w:val="0"/>
        <w:spacing w:lineRule="auto" w:line="360"/>
        <w:jc w:val="left"/>
        <w:rPr/>
      </w:pPr>
      <w:r>
        <w:rPr>
          <w:rFonts w:eastAsia="WenQuanYi Zen Hei Sharp" w:cs="Lohit Devanagari" w:ascii="Courier 10 Pitch" w:hAnsi="Courier 10 Pitch"/>
          <w:color w:val="00000A"/>
          <w:kern w:val="0"/>
          <w:sz w:val="16"/>
          <w:szCs w:val="16"/>
          <w:lang w:val="en-US" w:eastAsia="zh-CN" w:bidi="hi-IN"/>
        </w:rPr>
        <w:t>chrom</w:t>
        <w:tab/>
        <w:t>start</w:t>
        <w:tab/>
        <w:t xml:space="preserve">            end</w:t>
        <w:tab/>
        <w:t xml:space="preserve">           ref</w:t>
        <w:tab/>
        <w:t>alt</w:t>
        <w:tab/>
        <w:t>snp_id</w:t>
        <w:tab/>
        <w:t xml:space="preserve">            gene_symbol</w:t>
        <w:tab/>
        <w:t>entrez_id   int_score</w:t>
      </w:r>
    </w:p>
    <w:p>
      <w:pPr>
        <w:pStyle w:val="Normal"/>
        <w:bidi w:val="0"/>
        <w:spacing w:lineRule="auto" w:line="360"/>
        <w:jc w:val="left"/>
        <w:rPr/>
      </w:pPr>
      <w:r>
        <w:rPr>
          <w:rFonts w:eastAsia="WenQuanYi Zen Hei Sharp" w:cs="Lohit Devanagari" w:ascii="Courier 10 Pitch" w:hAnsi="Courier 10 Pitch"/>
          <w:color w:val="00000A"/>
          <w:kern w:val="0"/>
          <w:sz w:val="16"/>
          <w:szCs w:val="16"/>
          <w:lang w:val="en-US" w:eastAsia="zh-CN" w:bidi="hi-IN"/>
        </w:rPr>
        <w:t>chr22</w:t>
        <w:tab/>
        <w:t>37595485</w:t>
        <w:tab/>
        <w:t>37595486</w:t>
        <w:tab/>
        <w:t>G</w:t>
        <w:tab/>
        <w:t>A</w:t>
        <w:tab/>
        <w:t>rs1001810</w:t>
        <w:tab/>
        <w:t>CYTH4</w:t>
        <w:tab/>
        <w:t xml:space="preserve">               27128</w:t>
        <w:tab/>
        <w:t xml:space="preserve">    0.733</w:t>
      </w:r>
    </w:p>
    <w:p>
      <w:pPr>
        <w:pStyle w:val="Normal"/>
        <w:bidi w:val="0"/>
        <w:spacing w:lineRule="auto" w:line="360"/>
        <w:jc w:val="left"/>
        <w:rPr/>
      </w:pPr>
      <w:r>
        <w:rPr>
          <w:rFonts w:eastAsia="WenQuanYi Zen Hei Sharp" w:cs="Lohit Devanagari" w:ascii="Courier 10 Pitch" w:hAnsi="Courier 10 Pitch"/>
          <w:color w:val="00000A"/>
          <w:kern w:val="0"/>
          <w:sz w:val="16"/>
          <w:szCs w:val="16"/>
          <w:lang w:val="en-US" w:eastAsia="zh-CN" w:bidi="hi-IN"/>
        </w:rPr>
        <w:t>chr12</w:t>
        <w:tab/>
        <w:t>56428243</w:t>
        <w:tab/>
        <w:t>56428244</w:t>
        <w:tab/>
        <w:t>G</w:t>
        <w:tab/>
        <w:t>A</w:t>
        <w:tab/>
        <w:t>rs77508451</w:t>
        <w:tab/>
        <w:t>ANKRD52</w:t>
        <w:tab/>
        <w:t>283373</w:t>
        <w:tab/>
        <w:t xml:space="preserve">    0.731</w:t>
      </w:r>
    </w:p>
    <w:p>
      <w:pPr>
        <w:pStyle w:val="Normal"/>
        <w:bidi w:val="0"/>
        <w:spacing w:lineRule="auto" w:line="360"/>
        <w:jc w:val="left"/>
        <w:rPr>
          <w:rFonts w:ascii="Courier 10 Pitch" w:hAnsi="Courier 10 Pitch" w:eastAsia="WenQuanYi Zen Hei Sharp" w:cs="Lohit Devanagari"/>
          <w:color w:val="00000A"/>
          <w:lang w:val="en-US" w:eastAsia="zh-CN" w:bidi="hi-IN"/>
        </w:rPr>
      </w:pPr>
      <w:r>
        <w:rPr>
          <w:rFonts w:eastAsia="WenQuanYi Zen Hei Sharp" w:cs="Lohit Devanagari" w:ascii="Courier 10 Pitch" w:hAnsi="Courier 10 Pitch"/>
          <w:color w:val="00000A"/>
          <w:lang w:val="en-US" w:eastAsia="zh-CN" w:bidi="hi-IN"/>
        </w:rPr>
      </w:r>
    </w:p>
    <w:p>
      <w:pPr>
        <w:pStyle w:val="Normal"/>
        <w:bidi w:val="0"/>
        <w:spacing w:lineRule="auto" w:line="360"/>
        <w:jc w:val="left"/>
        <w:rPr/>
      </w:pPr>
      <w:r>
        <w:rPr>
          <w:b/>
          <w:bCs/>
        </w:rPr>
        <w:t>3. disruption_p.txt</w:t>
      </w:r>
      <w:r>
        <w:rPr/>
        <w:t xml:space="preserve"> : This file contains strongest transcription factor binding disruption caused by the SNPs being analyzed in tab separated format.</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snp_id</w:t>
        <w:tab/>
        <w:tab/>
        <w:t>ref</w:t>
        <w:tab/>
        <w:t>alt</w:t>
        <w:tab/>
        <w:t>TF</w:t>
        <w:tab/>
        <w:t>motif</w:t>
        <w:tab/>
        <w:tab/>
        <w:t>log_disruption_q</w:t>
        <w:tab/>
        <w:t>position</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rs3788013</w:t>
        <w:tab/>
        <w:t>C</w:t>
        <w:tab/>
        <w:t>A</w:t>
        <w:tab/>
        <w:t>RFX5</w:t>
        <w:tab/>
        <w:t>M4575_1.02</w:t>
        <w:tab/>
        <w:t>1.01412464269161</w:t>
        <w:tab/>
        <w:t>1</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rs1001810</w:t>
        <w:tab/>
        <w:t>G</w:t>
        <w:tab/>
        <w:t>A</w:t>
        <w:tab/>
        <w:t>ZNF263</w:t>
        <w:tab/>
        <w:t>M4604_1.02</w:t>
        <w:tab/>
        <w:t>0.581826236058033</w:t>
        <w:tab/>
        <w:t>8</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r>
    </w:p>
    <w:p>
      <w:pPr>
        <w:pStyle w:val="Normal"/>
        <w:bidi w:val="0"/>
        <w:spacing w:lineRule="auto" w:line="360"/>
        <w:jc w:val="left"/>
        <w:rPr/>
      </w:pPr>
      <w:r>
        <w:rPr>
          <w:b/>
          <w:bCs/>
        </w:rPr>
        <w:t>D) Running ARVIN for example input data</w:t>
      </w:r>
    </w:p>
    <w:p>
      <w:pPr>
        <w:pStyle w:val="Normal"/>
        <w:bidi w:val="0"/>
        <w:spacing w:lineRule="auto" w:line="360"/>
        <w:jc w:val="left"/>
        <w:rPr/>
      </w:pPr>
      <w:r>
        <w:rPr>
          <w:b w:val="false"/>
          <w:bCs w:val="false"/>
        </w:rPr>
        <w:t xml:space="preserve">We have prepared example input to run ARVIN. It may help you to understand the workflow. To run the example input, navigate to </w:t>
      </w:r>
      <w:r>
        <w:rPr>
          <w:rFonts w:eastAsia="WenQuanYi Zen Hei Sharp" w:cs="Lohit Devanagari"/>
          <w:b w:val="false"/>
          <w:bCs w:val="false"/>
          <w:i/>
          <w:iCs/>
          <w:color w:val="00000A"/>
          <w:kern w:val="0"/>
          <w:sz w:val="24"/>
          <w:szCs w:val="24"/>
          <w:lang w:val="en-US" w:eastAsia="zh-CN" w:bidi="hi-IN"/>
        </w:rPr>
        <w:t>/home/programs/arvin/example_2/</w:t>
      </w:r>
      <w:r>
        <w:rPr>
          <w:b w:val="false"/>
          <w:bCs w:val="false"/>
        </w:rPr>
        <w:t xml:space="preserve">   and run it as </w:t>
      </w:r>
      <w:r>
        <w:rPr>
          <w:b w:val="false"/>
          <w:bCs w:val="false"/>
          <w:i/>
          <w:iCs/>
        </w:rPr>
        <w:t>./run_example_2</w:t>
      </w:r>
      <w:r>
        <w:rPr>
          <w:b w:val="false"/>
          <w:bCs w:val="false"/>
        </w:rPr>
        <w:t xml:space="preserve"> . If ARVIN is installed correctly, it should make two directories named “</w:t>
      </w:r>
      <w:r>
        <w:rPr>
          <w:b w:val="false"/>
          <w:bCs w:val="false"/>
          <w:i/>
          <w:iCs/>
        </w:rPr>
        <w:t>intermediate</w:t>
      </w:r>
      <w:r>
        <w:rPr>
          <w:b w:val="false"/>
          <w:bCs w:val="false"/>
        </w:rPr>
        <w:t>” and “</w:t>
      </w:r>
      <w:r>
        <w:rPr>
          <w:b w:val="false"/>
          <w:bCs w:val="false"/>
          <w:i/>
          <w:iCs/>
        </w:rPr>
        <w:t>output</w:t>
      </w:r>
      <w:r>
        <w:rPr>
          <w:b w:val="false"/>
          <w:bCs w:val="false"/>
        </w:rPr>
        <w:t>”  and you should be able to see the SNP scores in the “</w:t>
      </w:r>
      <w:r>
        <w:rPr>
          <w:b w:val="false"/>
          <w:bCs w:val="false"/>
          <w:i/>
          <w:iCs/>
        </w:rPr>
        <w:t>output</w:t>
      </w:r>
      <w:r>
        <w:rPr>
          <w:b w:val="false"/>
          <w:bCs w:val="false"/>
        </w:rPr>
        <w:t xml:space="preserve">” directory. This example computes ARVIN scores for 300 SNPs using built in enhancer-promoter interaction set for autoimmune diseases and built  in differential expression analysis results </w:t>
      </w:r>
      <w:r>
        <w:rPr>
          <w:b w:val="false"/>
          <w:bCs w:val="false"/>
        </w:rPr>
        <w:t>for type 1 diabetes (T1D)</w:t>
      </w:r>
      <w:r>
        <w:rPr>
          <w:b w:val="false"/>
          <w:bCs w:val="false"/>
        </w:rPr>
        <w:t>.</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Sharp" w:cs="Lohit Devanagari"/>
      <w:color w:val="00000A"/>
      <w:kern w:val="0"/>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rFonts w:eastAsia="WenQuanYi Zen Hei Sharp" w:cs="Lohit Devanagari"/>
      <w:b w:val="false"/>
      <w:bCs w:val="false"/>
      <w:color w:val="00000A"/>
      <w:kern w:val="0"/>
      <w:sz w:val="24"/>
      <w:szCs w:val="24"/>
      <w:lang w:val="en-US" w:eastAsia="zh-CN" w:bidi="hi-IN"/>
    </w:rPr>
  </w:style>
  <w:style w:type="character" w:styleId="ListLabel5">
    <w:name w:val="ListLabel 5"/>
    <w:qFormat/>
    <w:rPr/>
  </w:style>
  <w:style w:type="character" w:styleId="ListLabel6">
    <w:name w:val="ListLabel 6"/>
    <w:qFormat/>
    <w:rPr>
      <w:rFonts w:eastAsia="WenQuanYi Zen Hei Sharp" w:cs="Lohit Devanagari"/>
      <w:b w:val="false"/>
      <w:bCs w:val="false"/>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aolong/arvin/" TargetMode="External"/><Relationship Id="rId3" Type="http://schemas.openxmlformats.org/officeDocument/2006/relationships/hyperlink" Target="http://igraph.org/r/" TargetMode="External"/><Relationship Id="rId4" Type="http://schemas.openxmlformats.org/officeDocument/2006/relationships/hyperlink" Target="https://chopri.box.com/s/8pmpoeq8kucm9ioo37cdbyc8vkejawtl" TargetMode="External"/><Relationship Id="rId5" Type="http://schemas.openxmlformats.org/officeDocument/2006/relationships/hyperlink" Target="https://www.nature.com/articles/s41467-018-03133-y" TargetMode="External"/><Relationship Id="rId6" Type="http://schemas.openxmlformats.org/officeDocument/2006/relationships/hyperlink" Target="https://www.sanger.ac.uk/sanger/StatGen_Gwava" TargetMode="External"/><Relationship Id="rId7" Type="http://schemas.openxmlformats.org/officeDocument/2006/relationships/hyperlink" Target="http://funseq.gersteinlab.org/analysis" TargetMode="External"/><Relationship Id="rId8" Type="http://schemas.openxmlformats.org/officeDocument/2006/relationships/hyperlink" Target="http://funseq.gersteinlab.org/static/funseq-0.1.tar.gz" TargetMode="External"/><Relationship Id="rId9" Type="http://schemas.openxmlformats.org/officeDocument/2006/relationships/hyperlink" Target="http://funseq.gersteinlab.org/static/data/data.tar.gz" TargetMode="External"/><Relationship Id="rId10" Type="http://schemas.openxmlformats.org/officeDocument/2006/relationships/hyperlink" Target="https://www.nature.com/articles/s41467-018-03133-y" TargetMode="External"/><Relationship Id="rId11" Type="http://schemas.openxmlformats.org/officeDocument/2006/relationships/hyperlink" Target="http://tanlab4generegulation.org/software/"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3948</TotalTime>
  <Application>LibreOffice/6.0.4.2$Linux_X86_64 LibreOffice_project/9b0d9b32d5dcda91d2f1a96dc04c645c450872bf</Application>
  <Pages>5</Pages>
  <Words>1284</Words>
  <Characters>7669</Characters>
  <CharactersWithSpaces>9100</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2017-10-26T13:46:35Z</dcterms:created>
  <dc:creator/>
  <dc:description/>
  <dc:language>en-US</dc:language>
  <cp:lastModifiedBy/>
  <dcterms:modified xsi:type="dcterms:W3CDTF">2018-05-18T15:07:19Z</dcterms:modified>
  <cp:revision>139</cp:revision>
  <dc:subject/>
  <dc:title/>
</cp:coreProperties>
</file>