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Case File: Under-16 Social Media Ban</w:t>
      </w:r>
    </w:p>
    <w:p>
      <w:pPr/>
      <w:r>
        <w:t xml:space="preserve">Sep 23, 2026</w:t>
      </w:r>
      <w:r>
        <w:t xml:space="preserve"> · </w:t>
      </w:r>
      <w:r>
        <w:t xml:space="preserve">@Someone</w:t>
      </w:r>
    </w:p>
    <w:p>
      <w:pPr>
        <w:pStyle w:val="Heading2"/>
      </w:pPr>
      <w:r>
        <w:t xml:space="preserve">Motion and how to use this file</w:t>
      </w:r>
    </w:p>
    <w:p>
      <w:pPr/>
      <w:r>
        <w:rPr>
          <w:b/>
        </w:rPr>
        <w:t xml:space="preserve">Motion: This House would ban social media for children under 16.</w:t>
      </w:r>
    </w:p>
    <w:p>
      <w:pPr>
        <w:pStyle w:val="ListParagraph"/>
        <w:numPr>
          <w:ilvl w:val="0"/>
          <w:numId w:val="2"/>
        </w:numPr>
      </w:pPr>
      <w:r>
        <w:rPr>
          <w:b/>
        </w:rPr>
        <w:t xml:space="preserve">Level:</w:t>
      </w:r>
      <w:r>
        <w:t xml:space="preserve"> Junior College (JC). Arguments are written at JC depth, and each has a one-line plain-English summary so secondary students can follow it too.</w:t>
      </w:r>
    </w:p>
    <w:p>
      <w:pPr>
        <w:pStyle w:val="ListParagraph"/>
        <w:numPr>
          <w:ilvl w:val="0"/>
          <w:numId w:val="2"/>
        </w:numPr>
      </w:pPr>
      <w:r>
        <w:rPr>
          <w:b/>
        </w:rPr>
        <w:t xml:space="preserve">Sides:</w:t>
      </w:r>
      <w:r>
        <w:t xml:space="preserve"> The student chooses Proposition (for the ban) or Opposition (against). The avatar argues the other side, using only the material in this file.</w:t>
      </w:r>
    </w:p>
    <w:p>
      <w:pPr>
        <w:pStyle w:val="ListParagraph"/>
        <w:numPr>
          <w:ilvl w:val="0"/>
          <w:numId w:val="2"/>
        </w:numPr>
      </w:pPr>
      <w:r>
        <w:rPr>
          <w:b/>
        </w:rPr>
        <w:t xml:space="preserve">Format:</w:t>
      </w:r>
      <w:r>
        <w:t xml:space="preserve"> Open practice round. The student ends each turn with a button, the avatar replies, and the round continues until the student ends it. A clock counts up but never cuts anyone off.</w:t>
      </w:r>
    </w:p>
    <w:p>
      <w:pPr>
        <w:pStyle w:val="ListParagraph"/>
        <w:numPr>
          <w:ilvl w:val="0"/>
          <w:numId w:val="2"/>
        </w:numPr>
      </w:pPr>
      <w:r>
        <w:rPr>
          <w:b/>
        </w:rPr>
        <w:t xml:space="preserve">How the avatar should use this file:</w:t>
      </w:r>
      <w:r>
        <w:t xml:space="preserve"> Pick the strongest two or three contentions for its side, respond directly to what the student just said, and draw on the rebuttals in the Expected clash section. It can reason freely beyond this file, but its specific statistics should come from the Evidence bank.</w:t>
      </w:r>
    </w:p>
    <w:p>
      <w:pPr>
        <w:pStyle w:val="Heading2"/>
      </w:pPr>
      <w:r>
        <w:t xml:space="preserve">Definitions and framework</w:t>
      </w:r>
    </w:p>
    <w:p>
      <w:pPr/>
      <w:r>
        <w:t xml:space="preserve">Both sides should accept these definitions unless the student challenges them. If the student redefines unfairly, the avatar should say so politely and argue under the fair definition.</w:t>
      </w:r>
    </w:p>
    <w:p>
      <w:pPr/>
      <w:r>
        <w:rPr>
          <w:b/>
        </w:rPr>
        <w:t xml:space="preserve">Definitions</w:t>
      </w:r>
    </w:p>
    <w:p>
      <w:pPr>
        <w:pStyle w:val="ListParagraph"/>
        <w:numPr>
          <w:ilvl w:val="0"/>
          <w:numId w:val="3"/>
        </w:numPr>
      </w:pPr>
      <w:r>
        <w:rPr>
          <w:b/>
        </w:rPr>
        <w:t xml:space="preserve">"Ban"</w:t>
      </w:r>
      <w:r>
        <w:t xml:space="preserve">: a law requiring platforms to stop users under 16 from holding accounts, backed by fines. The duty falls on the companies, not on children or parents. There is no parental-consent exemption. This matches Australia's model.</w:t>
      </w:r>
    </w:p>
    <w:p>
      <w:pPr>
        <w:pStyle w:val="ListParagraph"/>
        <w:numPr>
          <w:ilvl w:val="0"/>
          <w:numId w:val="3"/>
        </w:numPr>
      </w:pPr>
      <w:r>
        <w:rPr>
          <w:b/>
        </w:rPr>
        <w:t xml:space="preserve">"Social media"</w:t>
      </w:r>
      <w:r>
        <w:t xml:space="preserve">: platforms built around feeds, followers and public posting, such as TikTok, Instagram, Snapchat, Facebook, X and YouTube accounts. Private messaging (WhatsApp), school learning tools and gaming are excluded.</w:t>
      </w:r>
    </w:p>
    <w:p>
      <w:pPr>
        <w:pStyle w:val="ListParagraph"/>
        <w:numPr>
          <w:ilvl w:val="0"/>
          <w:numId w:val="3"/>
        </w:numPr>
      </w:pPr>
      <w:r>
        <w:rPr>
          <w:b/>
        </w:rPr>
        <w:t xml:space="preserve">"Children under 16"</w:t>
      </w:r>
      <w:r>
        <w:t xml:space="preserve">: anyone who has not reached their 16th birthday.</w:t>
      </w:r>
    </w:p>
    <w:p>
      <w:pPr>
        <w:pStyle w:val="ListParagraph"/>
        <w:numPr>
          <w:ilvl w:val="0"/>
          <w:numId w:val="3"/>
        </w:numPr>
      </w:pPr>
      <w:r>
        <w:rPr>
          <w:b/>
        </w:rPr>
        <w:t xml:space="preserve">Setting</w:t>
      </w:r>
      <w:r>
        <w:t xml:space="preserve">: the motion is general, but Singapore examples are welcome and make the round more relevant for local students.</w:t>
      </w:r>
    </w:p>
    <w:p>
      <w:pPr/>
      <w:r>
        <w:rPr>
          <w:b/>
        </w:rPr>
        <w:t xml:space="preserve">Burdens</w:t>
      </w:r>
    </w:p>
    <w:p>
      <w:pPr>
        <w:pStyle w:val="ListParagraph"/>
        <w:numPr>
          <w:ilvl w:val="0"/>
          <w:numId w:val="4"/>
        </w:numPr>
      </w:pPr>
      <w:r>
        <w:rPr>
          <w:b/>
        </w:rPr>
        <w:t xml:space="preserve">Proposition</w:t>
      </w:r>
      <w:r>
        <w:t xml:space="preserve"> must show the ban does more good than harm. It does not have to prove perfect enforcement, only that a ban meaningfully reduces harm for enough children to justify its costs.</w:t>
      </w:r>
    </w:p>
    <w:p>
      <w:pPr>
        <w:pStyle w:val="ListParagraph"/>
        <w:numPr>
          <w:ilvl w:val="0"/>
          <w:numId w:val="4"/>
        </w:numPr>
      </w:pPr>
      <w:r>
        <w:rPr>
          <w:b/>
        </w:rPr>
        <w:t xml:space="preserve">Opposition</w:t>
      </w:r>
      <w:r>
        <w:t xml:space="preserve"> can defend the status quo, or propose a countermodel. The strongest countermodel is Singapore's direction: regulate harmful platform features and age-appropriate design instead of banning access. If Opposition runs a countermodel, it must explain why it beats a ban, not just why it is nicer.</w:t>
      </w:r>
    </w:p>
    <w:p>
      <w:pPr/>
      <w:r>
        <w:rPr>
          <w:b/>
        </w:rPr>
        <w:t xml:space="preserve">How to weigh the round</w:t>
      </w:r>
    </w:p>
    <w:p>
      <w:pPr>
        <w:pStyle w:val="ListParagraph"/>
        <w:numPr>
          <w:ilvl w:val="0"/>
          <w:numId w:val="5"/>
        </w:numPr>
      </w:pPr>
      <w:r>
        <w:rPr>
          <w:b/>
        </w:rPr>
        <w:t xml:space="preserve">Severity:</w:t>
      </w:r>
      <w:r>
        <w:t xml:space="preserve"> How serious is the harm or benefit (mental health, safety, rights)?</w:t>
      </w:r>
    </w:p>
    <w:p>
      <w:pPr>
        <w:pStyle w:val="ListParagraph"/>
        <w:numPr>
          <w:ilvl w:val="0"/>
          <w:numId w:val="5"/>
        </w:numPr>
      </w:pPr>
      <w:r>
        <w:rPr>
          <w:b/>
        </w:rPr>
        <w:t xml:space="preserve">Scale:</w:t>
      </w:r>
      <w:r>
        <w:t xml:space="preserve"> How many children are affected?</w:t>
      </w:r>
    </w:p>
    <w:p>
      <w:pPr>
        <w:pStyle w:val="ListParagraph"/>
        <w:numPr>
          <w:ilvl w:val="0"/>
          <w:numId w:val="5"/>
        </w:numPr>
      </w:pPr>
      <w:r>
        <w:rPr>
          <w:b/>
        </w:rPr>
        <w:t xml:space="preserve">Likelihood:</w:t>
      </w:r>
      <w:r>
        <w:t xml:space="preserve"> Does the policy actually work in practice?</w:t>
      </w:r>
    </w:p>
    <w:p>
      <w:pPr>
        <w:pStyle w:val="ListParagraph"/>
        <w:numPr>
          <w:ilvl w:val="0"/>
          <w:numId w:val="5"/>
        </w:numPr>
      </w:pPr>
      <w:r>
        <w:rPr>
          <w:b/>
        </w:rPr>
        <w:t xml:space="preserve">Reversibility:</w:t>
      </w:r>
      <w:r>
        <w:t xml:space="preserve"> Which mistake is harder to undo, banning too much or protecting too little?</w:t>
      </w:r>
    </w:p>
    <w:p>
      <w:pPr>
        <w:pStyle w:val="ListParagraph"/>
        <w:numPr>
          <w:ilvl w:val="0"/>
          <w:numId w:val="5"/>
        </w:numPr>
      </w:pPr>
      <w:r>
        <w:rPr>
          <w:b/>
        </w:rPr>
        <w:t xml:space="preserve">Rights and responsibility:</w:t>
      </w:r>
      <w:r>
        <w:t xml:space="preserve"> Who should decide: the state, parents, or teenagers themselves?</w:t>
      </w:r>
    </w:p>
    <w:p>
      <w:pPr>
        <w:pStyle w:val="Heading2"/>
      </w:pPr>
      <w:r>
        <w:t xml:space="preserve">Proposition case (for the ban)</w:t>
      </w:r>
    </w:p>
    <w:p>
      <w:pPr/>
      <w:r>
        <w:t xml:space="preserve">Proposition's core story: social media is designed to be hard to put down, young teens are least able to resist it, and only a law that binds everyone at once can fix that.</w:t>
      </w:r>
    </w:p>
    <w:p>
      <w:pPr>
        <w:pStyle w:val="Heading3"/>
      </w:pPr>
      <w:r>
        <w:t xml:space="preserve">P1. Social media harms developing minds, and the risk is too high to wait</w:t>
      </w:r>
    </w:p>
    <w:p>
      <w:pPr/>
      <w:r>
        <w:rPr>
          <w:i/>
        </w:rPr>
        <w:t xml:space="preserve">In plain English: heavy use is linked to depression and anxiety, and teens are the most vulnerable.</w:t>
      </w:r>
    </w:p>
    <w:p>
      <w:pPr>
        <w:pStyle w:val="ListParagraph"/>
        <w:numPr>
          <w:ilvl w:val="0"/>
          <w:numId w:val="6"/>
        </w:numPr>
      </w:pPr>
      <w:r>
        <w:rPr>
          <w:b/>
        </w:rPr>
        <w:t xml:space="preserve">Warrant:</w:t>
      </w:r>
      <w:r>
        <w:t xml:space="preserve"> Early adolescence is when the brain is most sensitive to social approval and comparison. Platforms use infinite scroll, autoplay and like counts to maximise time spent. A 13-year-old is poorly equipped to resist systems built by thousands of engineers.</w:t>
      </w:r>
    </w:p>
    <w:p>
      <w:pPr>
        <w:pStyle w:val="ListParagraph"/>
        <w:numPr>
          <w:ilvl w:val="0"/>
          <w:numId w:val="6"/>
        </w:numPr>
      </w:pPr>
      <w:r>
        <w:rPr>
          <w:b/>
        </w:rPr>
        <w:t xml:space="preserve">Evidence:</w:t>
      </w:r>
      <w:r>
        <w:t xml:space="preserve"> The US Surgeon General's advisory found teens using social media over 3 hours a day face double the risk of depression and anxiety symptoms, while the average teen uses it about 3.5 hours a day. It also said social media cannot be concluded to be sufficiently safe for young people.</w:t>
      </w:r>
    </w:p>
    <w:p>
      <w:pPr>
        <w:pStyle w:val="ListParagraph"/>
        <w:numPr>
          <w:ilvl w:val="0"/>
          <w:numId w:val="6"/>
        </w:numPr>
      </w:pPr>
      <w:r>
        <w:rPr>
          <w:b/>
        </w:rPr>
        <w:t xml:space="preserve">Local evidence:</w:t>
      </w:r>
      <w:r>
        <w:t xml:space="preserve"> Singapore's MOH panel found one in three youths aged 15 to 17 spend over 3 hours a day on social media, and one in six aged 10 to 24 show signs of problematic use. It said the link is clear enough to act on, even without final proof of cause.</w:t>
      </w:r>
    </w:p>
    <w:p>
      <w:pPr>
        <w:pStyle w:val="ListParagraph"/>
        <w:numPr>
          <w:ilvl w:val="0"/>
          <w:numId w:val="6"/>
        </w:numPr>
      </w:pPr>
      <w:r>
        <w:rPr>
          <w:b/>
        </w:rPr>
        <w:t xml:space="preserve">Impact:</w:t>
      </w:r>
      <w:r>
        <w:t xml:space="preserve"> When the possible harm is to children's mental health, the burden of proof should sit with the platforms, not the children. This is the precautionary principle.</w:t>
      </w:r>
    </w:p>
    <w:p>
      <w:pPr>
        <w:pStyle w:val="Heading3"/>
      </w:pPr>
      <w:r>
        <w:t xml:space="preserve">P2. Only a ban solves the "everyone else is on it" problem</w:t>
      </w:r>
    </w:p>
    <w:p>
      <w:pPr/>
      <w:r>
        <w:rPr>
          <w:i/>
        </w:rPr>
        <w:t xml:space="preserve">In plain English: a parent saying no makes their child the odd one out; a law that applies to everyone does not.</w:t>
      </w:r>
    </w:p>
    <w:p>
      <w:pPr>
        <w:pStyle w:val="ListParagraph"/>
        <w:numPr>
          <w:ilvl w:val="0"/>
          <w:numId w:val="7"/>
        </w:numPr>
      </w:pPr>
      <w:r>
        <w:rPr>
          <w:b/>
        </w:rPr>
        <w:t xml:space="preserve">Warrant:</w:t>
      </w:r>
      <w:r>
        <w:t xml:space="preserve"> Social media is valuable because your friends are on it. So a single family that opts out imposes real social costs on its own child. This is a collective action problem: every parent may prefer that no one's child is on it, but no single parent can make that happen. A law resets the norm for everyone at once.</w:t>
      </w:r>
    </w:p>
    <w:p>
      <w:pPr>
        <w:pStyle w:val="ListParagraph"/>
        <w:numPr>
          <w:ilvl w:val="0"/>
          <w:numId w:val="7"/>
        </w:numPr>
      </w:pPr>
      <w:r>
        <w:rPr>
          <w:b/>
        </w:rPr>
        <w:t xml:space="preserve">Evidence:</w:t>
      </w:r>
      <w:r>
        <w:t xml:space="preserve"> Before the law passed, 77% of Australians supported the ban. After it took effect, an Australian minister said it had become a game changer in conversations among parents, even with imperfect compliance.</w:t>
      </w:r>
    </w:p>
    <w:p>
      <w:pPr>
        <w:pStyle w:val="ListParagraph"/>
        <w:numPr>
          <w:ilvl w:val="0"/>
          <w:numId w:val="7"/>
        </w:numPr>
      </w:pPr>
      <w:r>
        <w:rPr>
          <w:b/>
        </w:rPr>
        <w:t xml:space="preserve">Impact:</w:t>
      </w:r>
      <w:r>
        <w:t xml:space="preserve"> The ban gives parents backup. It turns "you're the only one who can't" into "no one your age can."</w:t>
      </w:r>
    </w:p>
    <w:p>
      <w:pPr>
        <w:pStyle w:val="Heading3"/>
      </w:pPr>
      <w:r>
        <w:t xml:space="preserve">P3. A clear line puts the responsibility on the companies that profit</w:t>
      </w:r>
    </w:p>
    <w:p>
      <w:pPr/>
      <w:r>
        <w:rPr>
          <w:i/>
        </w:rPr>
        <w:t xml:space="preserve">In plain English: a simple age rule is easier to enforce than vague promises about "safer design."</w:t>
      </w:r>
    </w:p>
    <w:p>
      <w:pPr>
        <w:pStyle w:val="ListParagraph"/>
        <w:numPr>
          <w:ilvl w:val="0"/>
          <w:numId w:val="8"/>
        </w:numPr>
      </w:pPr>
      <w:r>
        <w:rPr>
          <w:b/>
        </w:rPr>
        <w:t xml:space="preserve">Warrant:</w:t>
      </w:r>
      <w:r>
        <w:t xml:space="preserve"> Platforms earn money from engagement, so they have no incentive to make themselves less addictive. Vague "safe design" rules are easy to game. A bright-line age limit, with large fines, is simple to measure and hard to wriggle out of. We already accept age limits for alcohol, driving and tobacco without expecting perfect compliance.</w:t>
      </w:r>
    </w:p>
    <w:p>
      <w:pPr>
        <w:pStyle w:val="ListParagraph"/>
        <w:numPr>
          <w:ilvl w:val="0"/>
          <w:numId w:val="8"/>
        </w:numPr>
      </w:pPr>
      <w:r>
        <w:rPr>
          <w:b/>
        </w:rPr>
        <w:t xml:space="preserve">Evidence:</w:t>
      </w:r>
      <w:r>
        <w:t xml:space="preserve"> Australia's law carries fines of up to A$49.5 million. By mid-January 2026, about 4.7 million accounts had been revoked, and Meta alone had removed over 750,000 under-16 accounts by 30 June 2026.</w:t>
      </w:r>
    </w:p>
    <w:p>
      <w:pPr>
        <w:pStyle w:val="ListParagraph"/>
        <w:numPr>
          <w:ilvl w:val="0"/>
          <w:numId w:val="8"/>
        </w:numPr>
      </w:pPr>
      <w:r>
        <w:rPr>
          <w:b/>
        </w:rPr>
        <w:t xml:space="preserve">Impact:</w:t>
      </w:r>
      <w:r>
        <w:t xml:space="preserve"> Enforcement improves over time. Imperfect early numbers are a reason to strengthen age checks, not to abandon the law.</w:t>
      </w:r>
    </w:p>
    <w:p>
      <w:pPr>
        <w:pStyle w:val="Heading3"/>
      </w:pPr>
      <w:r>
        <w:t xml:space="preserve">P4. It protects children from predators, scams and bullying</w:t>
      </w:r>
    </w:p>
    <w:p>
      <w:pPr/>
      <w:r>
        <w:rPr>
          <w:i/>
        </w:rPr>
        <w:t xml:space="preserve">In plain English: under-16s are the easiest targets online.</w:t>
      </w:r>
    </w:p>
    <w:p>
      <w:pPr>
        <w:pStyle w:val="ListParagraph"/>
        <w:numPr>
          <w:ilvl w:val="0"/>
          <w:numId w:val="9"/>
        </w:numPr>
      </w:pPr>
      <w:r>
        <w:rPr>
          <w:b/>
        </w:rPr>
        <w:t xml:space="preserve">Warrant:</w:t>
      </w:r>
      <w:r>
        <w:t xml:space="preserve"> Open social platforms let strangers contact children directly. Younger teens are more likely to trust strangers, fall for scams and hide bullying from adults.</w:t>
      </w:r>
    </w:p>
    <w:p>
      <w:pPr>
        <w:pStyle w:val="ListParagraph"/>
        <w:numPr>
          <w:ilvl w:val="0"/>
          <w:numId w:val="9"/>
        </w:numPr>
      </w:pPr>
      <w:r>
        <w:rPr>
          <w:b/>
        </w:rPr>
        <w:t xml:space="preserve">Evidence:</w:t>
      </w:r>
      <w:r>
        <w:t xml:space="preserve"> Australia's government cited cyberbullying, sexual exploitation and self-harm content as the reasons for the law. Singapore's MOH panel warned that anonymous accounts and algorithmic feeds expose young users to bullying and harmful content.</w:t>
      </w:r>
    </w:p>
    <w:p>
      <w:pPr>
        <w:pStyle w:val="ListParagraph"/>
        <w:numPr>
          <w:ilvl w:val="0"/>
          <w:numId w:val="9"/>
        </w:numPr>
      </w:pPr>
      <w:r>
        <w:rPr>
          <w:b/>
        </w:rPr>
        <w:t xml:space="preserve">Impact:</w:t>
      </w:r>
      <w:r>
        <w:t xml:space="preserve"> Even if the mental health evidence were weaker, keeping young children out of spaces where predators operate is reason enough.</w:t>
      </w:r>
    </w:p>
    <w:p>
      <w:pPr>
        <w:pStyle w:val="Heading2"/>
      </w:pPr>
      <w:r>
        <w:t xml:space="preserve">Opposition case (against the ban)</w:t>
      </w:r>
    </w:p>
    <w:p>
      <w:pPr/>
      <w:r>
        <w:t xml:space="preserve">Opposition's core story: the ban does not work in practice, it removes real benefits, and it lets platforms off the hook. Fixing the design protects children better than locking the door.</w:t>
      </w:r>
    </w:p>
    <w:p>
      <w:pPr>
        <w:pStyle w:val="Heading3"/>
      </w:pPr>
      <w:r>
        <w:t xml:space="preserve">O1. Bans don't work: children stay online, just less safely</w:t>
      </w:r>
    </w:p>
    <w:p>
      <w:pPr/>
      <w:r>
        <w:rPr>
          <w:i/>
        </w:rPr>
        <w:t xml:space="preserve">In plain English: Australia banned it, and most kids are still on social media.</w:t>
      </w:r>
    </w:p>
    <w:p>
      <w:pPr>
        <w:pStyle w:val="ListParagraph"/>
        <w:numPr>
          <w:ilvl w:val="0"/>
          <w:numId w:val="10"/>
        </w:numPr>
      </w:pPr>
      <w:r>
        <w:rPr>
          <w:b/>
        </w:rPr>
        <w:t xml:space="preserve">Warrant:</w:t>
      </w:r>
      <w:r>
        <w:t xml:space="preserve"> Age checks are easy to beat with a fake birthday, a VPN, an older sibling's account or a platform outside the ban. So the ban mostly changes the conditions of use, not the amount of use. Worse, children who break the rules are less likely to tell adults when something goes wrong.</w:t>
      </w:r>
    </w:p>
    <w:p>
      <w:pPr>
        <w:pStyle w:val="ListParagraph"/>
        <w:numPr>
          <w:ilvl w:val="0"/>
          <w:numId w:val="10"/>
        </w:numPr>
      </w:pPr>
      <w:r>
        <w:rPr>
          <w:b/>
        </w:rPr>
        <w:t xml:space="preserve">Evidence:</w:t>
      </w:r>
      <w:r>
        <w:t xml:space="preserve"> Australia's eSafety regulator found over 81% of children surveyed still used a restricted platform three months after the ban, down only from about 86% before it. Daily use fell only from about 60% to 58%. Parental awareness of children's habits decreased, and there was minimal change in sport, arts or time with family.</w:t>
      </w:r>
    </w:p>
    <w:p>
      <w:pPr>
        <w:pStyle w:val="ListParagraph"/>
        <w:numPr>
          <w:ilvl w:val="0"/>
          <w:numId w:val="10"/>
        </w:numPr>
      </w:pPr>
      <w:r>
        <w:rPr>
          <w:b/>
        </w:rPr>
        <w:t xml:space="preserve">Impact:</w:t>
      </w:r>
      <w:r>
        <w:t xml:space="preserve"> A law that most of its targets ignore teaches young people that rules are optional, and pushes their online lives out of sight of parents.</w:t>
      </w:r>
    </w:p>
    <w:p>
      <w:pPr>
        <w:pStyle w:val="Heading3"/>
      </w:pPr>
      <w:r>
        <w:t xml:space="preserve">O2. It throws away real benefits along with the harms</w:t>
      </w:r>
    </w:p>
    <w:p>
      <w:pPr/>
      <w:r>
        <w:rPr>
          <w:i/>
        </w:rPr>
        <w:t xml:space="preserve">In plain English: for many teens, social media is where they find friends, support and a creative outlet.</w:t>
      </w:r>
    </w:p>
    <w:p>
      <w:pPr>
        <w:pStyle w:val="ListParagraph"/>
        <w:numPr>
          <w:ilvl w:val="0"/>
          <w:numId w:val="11"/>
        </w:numPr>
      </w:pPr>
      <w:r>
        <w:rPr>
          <w:b/>
        </w:rPr>
        <w:t xml:space="preserve">Warrant:</w:t>
      </w:r>
      <w:r>
        <w:t xml:space="preserve"> Harm comes from certain kinds of use and certain features, not from access itself. A blanket ban cannot tell the difference between a teen doomscrolling at 2am and a teen sharing art, keeping in touch with overseas family, or finding support for an illness. Isolated and minority teens often lose the most.</w:t>
      </w:r>
    </w:p>
    <w:p>
      <w:pPr>
        <w:pStyle w:val="ListParagraph"/>
        <w:numPr>
          <w:ilvl w:val="0"/>
          <w:numId w:val="11"/>
        </w:numPr>
      </w:pPr>
      <w:r>
        <w:rPr>
          <w:b/>
        </w:rPr>
        <w:t xml:space="preserve">Evidence:</w:t>
      </w:r>
      <w:r>
        <w:t xml:space="preserve"> In a Pew survey of 1,316 US teens, 80% said social media makes them feel more connected to friends, 71% said it gives them a creative outlet, and 67% said it gives them people to support them through tough times. Only 9% said its overall effect on them was mostly negative. Singapore's MOH panel rejected a blanket ban partly because it fails to separate harmful from beneficial use.</w:t>
      </w:r>
    </w:p>
    <w:p>
      <w:pPr>
        <w:pStyle w:val="ListParagraph"/>
        <w:numPr>
          <w:ilvl w:val="0"/>
          <w:numId w:val="11"/>
        </w:numPr>
      </w:pPr>
      <w:r>
        <w:rPr>
          <w:b/>
        </w:rPr>
        <w:t xml:space="preserve">Impact:</w:t>
      </w:r>
      <w:r>
        <w:t xml:space="preserve"> Any fair weighing must count the teens the ban hurts, not only the ones it might help.</w:t>
      </w:r>
    </w:p>
    <w:p>
      <w:pPr>
        <w:pStyle w:val="Heading3"/>
      </w:pPr>
      <w:r>
        <w:t xml:space="preserve">O3. The better answer is to fix the product, not ban the child</w:t>
      </w:r>
    </w:p>
    <w:p>
      <w:pPr/>
      <w:r>
        <w:rPr>
          <w:i/>
        </w:rPr>
        <w:t xml:space="preserve">In plain English: make platforms safer for teens, as Singapore is doing, instead of kicking teens out.</w:t>
      </w:r>
    </w:p>
    <w:p>
      <w:pPr>
        <w:pStyle w:val="ListParagraph"/>
        <w:numPr>
          <w:ilvl w:val="0"/>
          <w:numId w:val="12"/>
        </w:numPr>
      </w:pPr>
      <w:r>
        <w:rPr>
          <w:b/>
        </w:rPr>
        <w:t xml:space="preserve">Warrant:</w:t>
      </w:r>
      <w:r>
        <w:t xml:space="preserve"> A ban lets platforms off the hook: once a user turns 16, they get the full addictive product with no protections. Regulating features (infinite scroll, autoplay, algorithmic feeds, like counts, contact from strangers) protects everyone, including 16- and 17-year-olds, who are still vulnerable.</w:t>
      </w:r>
    </w:p>
    <w:p>
      <w:pPr>
        <w:pStyle w:val="ListParagraph"/>
        <w:numPr>
          <w:ilvl w:val="0"/>
          <w:numId w:val="12"/>
        </w:numPr>
      </w:pPr>
      <w:r>
        <w:rPr>
          <w:b/>
        </w:rPr>
        <w:t xml:space="preserve">Evidence:</w:t>
      </w:r>
      <w:r>
        <w:t xml:space="preserve"> Singapore's MOH panel recommended targeting those exact features instead of a blanket ban. Singapore is moving towards restricting under-13s and requiring an age-appropriate experience for 13- to 17-year-olds, with platforms that cannot provide one facing restrictions. Singapore's minister has said daily time limits for teens are being seriously discussed.</w:t>
      </w:r>
    </w:p>
    <w:p>
      <w:pPr>
        <w:pStyle w:val="ListParagraph"/>
        <w:numPr>
          <w:ilvl w:val="0"/>
          <w:numId w:val="12"/>
        </w:numPr>
      </w:pPr>
      <w:r>
        <w:rPr>
          <w:b/>
        </w:rPr>
        <w:t xml:space="preserve">Impact:</w:t>
      </w:r>
      <w:r>
        <w:t xml:space="preserve"> This keeps the benefits, targets the actual cause of harm, and keeps pressure on the companies rather than on children.</w:t>
      </w:r>
    </w:p>
    <w:p>
      <w:pPr>
        <w:pStyle w:val="Heading3"/>
      </w:pPr>
      <w:r>
        <w:t xml:space="preserve">O4. The ban costs privacy and rights for everyone</w:t>
      </w:r>
    </w:p>
    <w:p>
      <w:pPr/>
      <w:r>
        <w:rPr>
          <w:i/>
        </w:rPr>
        <w:t xml:space="preserve">In plain English: to check who is under 16, you have to check everyone's age.</w:t>
      </w:r>
    </w:p>
    <w:p>
      <w:pPr>
        <w:pStyle w:val="ListParagraph"/>
        <w:numPr>
          <w:ilvl w:val="0"/>
          <w:numId w:val="13"/>
        </w:numPr>
      </w:pPr>
      <w:r>
        <w:rPr>
          <w:b/>
        </w:rPr>
        <w:t xml:space="preserve">Warrant:</w:t>
      </w:r>
      <w:r>
        <w:t xml:space="preserve"> Age verification means face scans, ID uploads or behavioural tracking, for adults as well as children. That creates large stores of sensitive data and chills free expression. Teenagers also have a right to information and participation that matters as they grow up.</w:t>
      </w:r>
    </w:p>
    <w:p>
      <w:pPr>
        <w:pStyle w:val="ListParagraph"/>
        <w:numPr>
          <w:ilvl w:val="0"/>
          <w:numId w:val="13"/>
        </w:numPr>
      </w:pPr>
      <w:r>
        <w:rPr>
          <w:b/>
        </w:rPr>
        <w:t xml:space="preserve">Evidence:</w:t>
      </w:r>
      <w:r>
        <w:t xml:space="preserve"> France's Constitutional Council struck down an under-15 social media ban in August 2026, citing freedom of expression and concerns about age verification safeguards. In Australia, Reddit challenged the ban in the High Court.</w:t>
      </w:r>
    </w:p>
    <w:p>
      <w:pPr>
        <w:pStyle w:val="ListParagraph"/>
        <w:numPr>
          <w:ilvl w:val="0"/>
          <w:numId w:val="13"/>
        </w:numPr>
      </w:pPr>
      <w:r>
        <w:rPr>
          <w:b/>
        </w:rPr>
        <w:t xml:space="preserve">Impact:</w:t>
      </w:r>
      <w:r>
        <w:t xml:space="preserve"> A policy that weakens privacy for millions, while failing to keep most children off the platforms, fails both tests.</w:t>
      </w:r>
    </w:p>
    <w:p>
      <w:pPr>
        <w:pStyle w:val="Heading2"/>
      </w:pPr>
      <w:r>
        <w:t xml:space="preserve">Expected clash</w:t>
      </w:r>
    </w:p>
    <w:p>
      <w:pPr/>
      <w:r>
        <w:t xml:space="preserve">The round is usually won on three questions: does the ban work, is the harm caused by social media, and is fixing design a better answer? Below are the standard answers each side gives the other.</w:t>
      </w:r>
    </w:p>
    <w:p>
      <w:pPr>
        <w:pStyle w:val="Heading3"/>
      </w:pPr>
      <w:r>
        <w:t xml:space="preserve">Proposition's answers to Opposition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Opposition says</w:t>
            </w:r>
          </w:p>
        </w:tc>
        <w:tc>
          <w:tcPr>
            <w:tcW w:w="4680" w:type="dxa"/>
            <w:shd w:val="clear" w:color="auto" w:fill="F2F2F2"/>
          </w:tcPr>
          <w:p>
            <w:pPr/>
            <w:r>
              <w:t xml:space="preserve">Proposition answers</w:t>
            </w:r>
          </w:p>
        </w:tc>
      </w:tr>
      <w:tr>
        <w:tc>
          <w:tcPr>
            <w:tcW w:w="4680" w:type="dxa"/>
          </w:tcPr>
          <w:p>
            <w:pPr/>
            <w:r>
              <w:t xml:space="preserve">O1: Kids still get around the ban.</w:t>
            </w:r>
          </w:p>
        </w:tc>
        <w:tc>
          <w:tcPr>
            <w:tcW w:w="4680" w:type="dxa"/>
          </w:tcPr>
          <w:p>
            <w:pPr/>
            <w:r>
              <w:t xml:space="preserve">Early figures show weak age checks, not a failed idea. Drinking ages are imperfectly enforced too, but still reduce harm and set norms. Millions of accounts have already been removed, and checks will tighten.</w:t>
            </w:r>
          </w:p>
        </w:tc>
      </w:tr>
      <w:tr>
        <w:tc>
          <w:tcPr>
            <w:tcW w:w="4680" w:type="dxa"/>
          </w:tcPr>
          <w:p>
            <w:pPr/>
            <w:r>
              <w:t xml:space="preserve">O1: Parents lose visibility.</w:t>
            </w:r>
          </w:p>
        </w:tc>
        <w:tc>
          <w:tcPr>
            <w:tcW w:w="4680" w:type="dxa"/>
          </w:tcPr>
          <w:p>
            <w:pPr/>
            <w:r>
              <w:t xml:space="preserve">Parents lose visibility today too, because platforms are designed to be private and constant. The ban gives parents a rule to point to, which starts the conversation.</w:t>
            </w:r>
          </w:p>
        </w:tc>
      </w:tr>
      <w:tr>
        <w:tc>
          <w:tcPr>
            <w:tcW w:w="4680" w:type="dxa"/>
          </w:tcPr>
          <w:p>
            <w:pPr/>
            <w:r>
              <w:t xml:space="preserve">O2: Teens lose connection and support.</w:t>
            </w:r>
          </w:p>
        </w:tc>
        <w:tc>
          <w:tcPr>
            <w:tcW w:w="4680" w:type="dxa"/>
          </w:tcPr>
          <w:p>
            <w:pPr/>
            <w:r>
              <w:t xml:space="preserve">Messaging apps, school platforms and in-person activities remain open. Support should not depend on algorithmic feeds that also deliver self-harm content. At 16, teens get full access.</w:t>
            </w:r>
          </w:p>
        </w:tc>
      </w:tr>
      <w:tr>
        <w:tc>
          <w:tcPr>
            <w:tcW w:w="4680" w:type="dxa"/>
          </w:tcPr>
          <w:p>
            <w:pPr/>
            <w:r>
              <w:t xml:space="preserve">O3: Just fix the design instead.</w:t>
            </w:r>
          </w:p>
        </w:tc>
        <w:tc>
          <w:tcPr>
            <w:tcW w:w="4680" w:type="dxa"/>
          </w:tcPr>
          <w:p>
            <w:pPr/>
            <w:r>
              <w:t xml:space="preserve">Platforms have promised safer design for years. They profit from engagement, so they will do the minimum. A ban is enforceable today; design rules take years and are easy to game. The two can also work together.</w:t>
            </w:r>
          </w:p>
        </w:tc>
      </w:tr>
      <w:tr>
        <w:tc>
          <w:tcPr>
            <w:tcW w:w="4680" w:type="dxa"/>
          </w:tcPr>
          <w:p>
            <w:pPr/>
            <w:r>
              <w:t xml:space="preserve">O4: Age checks threaten privacy.</w:t>
            </w:r>
          </w:p>
        </w:tc>
        <w:tc>
          <w:tcPr>
            <w:tcW w:w="4680" w:type="dxa"/>
          </w:tcPr>
          <w:p>
            <w:pPr/>
            <w:r>
              <w:t xml:space="preserve">App stores in Singapore already check ages. Privacy-preserving age estimation exists. A small privacy cost is worth protecting children's mental health.</w:t>
            </w:r>
          </w:p>
        </w:tc>
      </w:tr>
    </w:tbl>
    <w:p>
      <w:pPr>
        <w:pStyle w:val="Heading3"/>
      </w:pPr>
      <w:r>
        <w:t xml:space="preserve">Opposition's answers to Proposition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Proposition says</w:t>
            </w:r>
          </w:p>
        </w:tc>
        <w:tc>
          <w:tcPr>
            <w:tcW w:w="4680" w:type="dxa"/>
            <w:shd w:val="clear" w:color="auto" w:fill="F2F2F2"/>
          </w:tcPr>
          <w:p>
            <w:pPr/>
            <w:r>
              <w:t xml:space="preserve">Opposition answers</w:t>
            </w:r>
          </w:p>
        </w:tc>
      </w:tr>
      <w:tr>
        <w:tc>
          <w:tcPr>
            <w:tcW w:w="4680" w:type="dxa"/>
          </w:tcPr>
          <w:p>
            <w:pPr/>
            <w:r>
              <w:t xml:space="preserve">P1: Heavy use doubles the risk of depression.</w:t>
            </w:r>
          </w:p>
        </w:tc>
        <w:tc>
          <w:tcPr>
            <w:tcW w:w="4680" w:type="dxa"/>
          </w:tcPr>
          <w:p>
            <w:pPr/>
            <w:r>
              <w:t xml:space="preserve">That is correlation, not proof of cause. Singapore's own MOH panel said causal links are not established. Unhappy teens may use more social media, not the reverse. And the ban did not reduce use in Australia, so it cannot deliver the benefit claimed.</w:t>
            </w:r>
          </w:p>
        </w:tc>
      </w:tr>
      <w:tr>
        <w:tc>
          <w:tcPr>
            <w:tcW w:w="4680" w:type="dxa"/>
          </w:tcPr>
          <w:p>
            <w:pPr/>
            <w:r>
              <w:t xml:space="preserve">P1: The precautionary principle.</w:t>
            </w:r>
          </w:p>
        </w:tc>
        <w:tc>
          <w:tcPr>
            <w:tcW w:w="4680" w:type="dxa"/>
          </w:tcPr>
          <w:p>
            <w:pPr/>
            <w:r>
              <w:t xml:space="preserve">Precaution cuts both ways: the ban also has costs, to isolated teens, privacy and trust. A targeted design fix is the more cautious option.</w:t>
            </w:r>
          </w:p>
        </w:tc>
      </w:tr>
      <w:tr>
        <w:tc>
          <w:tcPr>
            <w:tcW w:w="4680" w:type="dxa"/>
          </w:tcPr>
          <w:p>
            <w:pPr/>
            <w:r>
              <w:t xml:space="preserve">P2: It solves the collective action problem.</w:t>
            </w:r>
          </w:p>
        </w:tc>
        <w:tc>
          <w:tcPr>
            <w:tcW w:w="4680" w:type="dxa"/>
          </w:tcPr>
          <w:p>
            <w:pPr/>
            <w:r>
              <w:t xml:space="preserve">Only if it works. With over 80% of Australian under-16s still online, the norm has not changed; it has just gone underground.</w:t>
            </w:r>
          </w:p>
        </w:tc>
      </w:tr>
      <w:tr>
        <w:tc>
          <w:tcPr>
            <w:tcW w:w="4680" w:type="dxa"/>
          </w:tcPr>
          <w:p>
            <w:pPr/>
            <w:r>
              <w:t xml:space="preserve">P3: A clear line is easy to enforce.</w:t>
            </w:r>
          </w:p>
        </w:tc>
        <w:tc>
          <w:tcPr>
            <w:tcW w:w="4680" w:type="dxa"/>
          </w:tcPr>
          <w:p>
            <w:pPr/>
            <w:r>
              <w:t xml:space="preserve">Easy to write, hard to enforce: the evidence shows platforms failed to check ages. And the line lets platforms off the hook at 16.</w:t>
            </w:r>
          </w:p>
        </w:tc>
      </w:tr>
      <w:tr>
        <w:tc>
          <w:tcPr>
            <w:tcW w:w="4680" w:type="dxa"/>
          </w:tcPr>
          <w:p>
            <w:pPr/>
            <w:r>
              <w:t xml:space="preserve">P4: It protects from predators.</w:t>
            </w:r>
          </w:p>
        </w:tc>
        <w:tc>
          <w:tcPr>
            <w:tcW w:w="4680" w:type="dxa"/>
          </w:tcPr>
          <w:p>
            <w:pPr/>
            <w:r>
              <w:t xml:space="preserve">Predators move to less regulated platforms and games, which the ban excludes. Children who break the ban are less likely to report abuse because they fear getting in trouble.</w:t>
            </w:r>
          </w:p>
        </w:tc>
      </w:tr>
    </w:tbl>
    <w:p>
      <w:pPr>
        <w:pStyle w:val="Heading3"/>
      </w:pPr>
      <w:r>
        <w:t xml:space="preserve">Key clash points the avatar should push</w:t>
      </w:r>
    </w:p>
    <w:p>
      <w:pPr>
        <w:pStyle w:val="ListParagraph"/>
        <w:numPr>
          <w:ilvl w:val="0"/>
          <w:numId w:val="14"/>
        </w:numPr>
      </w:pPr>
      <w:r>
        <w:rPr>
          <w:b/>
        </w:rPr>
        <w:t xml:space="preserve">Effectiveness:</w:t>
      </w:r>
      <w:r>
        <w:t xml:space="preserve"> Proposition must explain why the ban will work better than it has in Australia. Opposition must explain why kids getting around it is worse than no rule at all.</w:t>
      </w:r>
    </w:p>
    <w:p>
      <w:pPr>
        <w:pStyle w:val="ListParagraph"/>
        <w:numPr>
          <w:ilvl w:val="0"/>
          <w:numId w:val="14"/>
        </w:numPr>
      </w:pPr>
      <w:r>
        <w:rPr>
          <w:b/>
        </w:rPr>
        <w:t xml:space="preserve">Causation:</w:t>
      </w:r>
      <w:r>
        <w:t xml:space="preserve"> Proposition must defend acting on association. Opposition must explain why waiting for proof is safe.</w:t>
      </w:r>
    </w:p>
    <w:p>
      <w:pPr>
        <w:pStyle w:val="ListParagraph"/>
        <w:numPr>
          <w:ilvl w:val="0"/>
          <w:numId w:val="14"/>
        </w:numPr>
      </w:pPr>
      <w:r>
        <w:rPr>
          <w:b/>
        </w:rPr>
        <w:t xml:space="preserve">Alternatives:</w:t>
      </w:r>
      <w:r>
        <w:t xml:space="preserve"> Proposition must show why a ban beats design regulation. Opposition must show design regulation is realistic, not a wish.</w:t>
      </w:r>
    </w:p>
    <w:p>
      <w:pPr>
        <w:pStyle w:val="Heading2"/>
      </w:pPr>
      <w:r>
        <w:t xml:space="preserve">Evidence bank</w:t>
      </w:r>
    </w:p>
    <w:p>
      <w:pPr/>
      <w:r>
        <w:t xml:space="preserve">The avatar's main source of specific figures. Grading checks whether the student backed claims with evidence from 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w:t>
            </w:r>
          </w:p>
        </w:tc>
        <w:tc>
          <w:tcPr>
            <w:tcW w:w="3120" w:type="dxa"/>
            <w:shd w:val="clear" w:color="auto" w:fill="F2F2F2"/>
          </w:tcPr>
          <w:p>
            <w:pPr/>
            <w:r>
              <w:t xml:space="preserve">Helps</w:t>
            </w:r>
          </w:p>
        </w:tc>
        <w:tc>
          <w:tcPr>
            <w:tcW w:w="3120" w:type="dxa"/>
            <w:shd w:val="clear" w:color="auto" w:fill="F2F2F2"/>
          </w:tcPr>
          <w:p>
            <w:pPr/>
            <w:r>
              <w:t xml:space="preserve">Source</w:t>
            </w:r>
          </w:p>
        </w:tc>
      </w:tr>
      <w:tr>
        <w:tc>
          <w:tcPr>
            <w:tcW w:w="3120" w:type="dxa"/>
          </w:tcPr>
          <w:p>
            <w:pPr/>
            <w:r>
              <w:t xml:space="preserve">Over 81% of Australian under-16s surveyed still used a restricted platform 3 months after the ban, versus about 86% before.</w:t>
            </w:r>
          </w:p>
        </w:tc>
        <w:tc>
          <w:tcPr>
            <w:tcW w:w="3120" w:type="dxa"/>
          </w:tcPr>
          <w:p>
            <w:pPr/>
            <w:r>
              <w:t xml:space="preserve">Opp</w:t>
            </w:r>
          </w:p>
        </w:tc>
        <w:tc>
          <w:tcPr>
            <w:tcW w:w="3120" w:type="dxa"/>
          </w:tcPr>
          <w:p>
            <w:pPr/>
            <w:hyperlink r:id="rId3" w:history="1">
              <w:r>
                <w:rPr>
                  <w:rStyle w:val="Hyperlink"/>
                </w:rPr>
                <w:t xml:space="preserve">Al Jazeera, Aug 2026 (eSafety report)</w:t>
              </w:r>
            </w:hyperlink>
          </w:p>
        </w:tc>
      </w:tr>
      <w:tr>
        <w:tc>
          <w:tcPr>
            <w:tcW w:w="3120" w:type="dxa"/>
          </w:tcPr>
          <w:p>
            <w:pPr/>
            <w:r>
              <w:t xml:space="preserve">Daily social media use among Australian teens fell only from about 60% to 58% after the ban.</w:t>
            </w:r>
          </w:p>
        </w:tc>
        <w:tc>
          <w:tcPr>
            <w:tcW w:w="3120" w:type="dxa"/>
          </w:tcPr>
          <w:p>
            <w:pPr/>
            <w:r>
              <w:t xml:space="preserve">Opp</w:t>
            </w:r>
          </w:p>
        </w:tc>
        <w:tc>
          <w:tcPr>
            <w:tcW w:w="3120" w:type="dxa"/>
          </w:tcPr>
          <w:p>
            <w:pPr/>
            <w:hyperlink r:id="rId3" w:history="1">
              <w:r>
                <w:rPr>
                  <w:rStyle w:val="Hyperlink"/>
                </w:rPr>
                <w:t xml:space="preserve">Al Jazeera, Aug 2026</w:t>
              </w:r>
            </w:hyperlink>
          </w:p>
        </w:tc>
      </w:tr>
      <w:tr>
        <w:tc>
          <w:tcPr>
            <w:tcW w:w="3120" w:type="dxa"/>
          </w:tcPr>
          <w:p>
            <w:pPr/>
            <w:r>
              <w:t xml:space="preserve">About half of children who kept accounts said the platform never checked their age.</w:t>
            </w:r>
          </w:p>
        </w:tc>
        <w:tc>
          <w:tcPr>
            <w:tcW w:w="3120" w:type="dxa"/>
          </w:tcPr>
          <w:p>
            <w:pPr/>
            <w:r>
              <w:t xml:space="preserve">Both</w:t>
            </w:r>
          </w:p>
        </w:tc>
        <w:tc>
          <w:tcPr>
            <w:tcW w:w="3120" w:type="dxa"/>
          </w:tcPr>
          <w:p>
            <w:pPr/>
            <w:hyperlink r:id="rId3" w:history="1">
              <w:r>
                <w:rPr>
                  <w:rStyle w:val="Hyperlink"/>
                </w:rPr>
                <w:t xml:space="preserve">Al Jazeera, Aug 2026</w:t>
              </w:r>
            </w:hyperlink>
          </w:p>
        </w:tc>
      </w:tr>
      <w:tr>
        <w:tc>
          <w:tcPr>
            <w:tcW w:w="3120" w:type="dxa"/>
          </w:tcPr>
          <w:p>
            <w:pPr/>
            <w:r>
              <w:t xml:space="preserve">About 4.7 million accounts had been revoked in Australia by 16 January 2026.</w:t>
            </w:r>
          </w:p>
        </w:tc>
        <w:tc>
          <w:tcPr>
            <w:tcW w:w="3120" w:type="dxa"/>
          </w:tcPr>
          <w:p>
            <w:pPr/>
            <w:r>
              <w:t xml:space="preserve">Prop</w:t>
            </w:r>
          </w:p>
        </w:tc>
        <w:tc>
          <w:tcPr>
            <w:tcW w:w="3120" w:type="dxa"/>
          </w:tcPr>
          <w:p>
            <w:pPr/>
            <w:hyperlink r:id="rId3" w:history="1">
              <w:r>
                <w:rPr>
                  <w:rStyle w:val="Hyperlink"/>
                </w:rPr>
                <w:t xml:space="preserve">Al Jazeera, Aug 2026</w:t>
              </w:r>
            </w:hyperlink>
          </w:p>
        </w:tc>
      </w:tr>
      <w:tr>
        <w:tc>
          <w:tcPr>
            <w:tcW w:w="3120" w:type="dxa"/>
          </w:tcPr>
          <w:p>
            <w:pPr/>
            <w:r>
              <w:t xml:space="preserve">Meta removed over 750,000 under-16 Facebook and Instagram accounts in Australia by 30 June 2026.</w:t>
            </w:r>
          </w:p>
        </w:tc>
        <w:tc>
          <w:tcPr>
            <w:tcW w:w="3120" w:type="dxa"/>
          </w:tcPr>
          <w:p>
            <w:pPr/>
            <w:r>
              <w:t xml:space="preserve">Prop</w:t>
            </w:r>
          </w:p>
        </w:tc>
        <w:tc>
          <w:tcPr>
            <w:tcW w:w="3120" w:type="dxa"/>
          </w:tcPr>
          <w:p>
            <w:pPr/>
            <w:hyperlink r:id="rId4" w:history="1">
              <w:r>
                <w:rPr>
                  <w:rStyle w:val="Hyperlink"/>
                </w:rPr>
                <w:t xml:space="preserve">Meta, Aug 2026</w:t>
              </w:r>
            </w:hyperlink>
          </w:p>
        </w:tc>
      </w:tr>
      <w:tr>
        <w:tc>
          <w:tcPr>
            <w:tcW w:w="3120" w:type="dxa"/>
          </w:tcPr>
          <w:p>
            <w:pPr/>
            <w:r>
              <w:t xml:space="preserve">Australian platforms face fines of up to A$49.5 million for failing to take reasonable steps.</w:t>
            </w:r>
          </w:p>
        </w:tc>
        <w:tc>
          <w:tcPr>
            <w:tcW w:w="3120" w:type="dxa"/>
          </w:tcPr>
          <w:p>
            <w:pPr/>
            <w:r>
              <w:t xml:space="preserve">Prop</w:t>
            </w:r>
          </w:p>
        </w:tc>
        <w:tc>
          <w:tcPr>
            <w:tcW w:w="3120" w:type="dxa"/>
          </w:tcPr>
          <w:p>
            <w:pPr/>
            <w:hyperlink r:id="rId5" w:history="1">
              <w:r>
                <w:rPr>
                  <w:rStyle w:val="Hyperlink"/>
                </w:rPr>
                <w:t xml:space="preserve">Gulf News, Dec 2025</w:t>
              </w:r>
            </w:hyperlink>
          </w:p>
        </w:tc>
      </w:tr>
      <w:tr>
        <w:tc>
          <w:tcPr>
            <w:tcW w:w="3120" w:type="dxa"/>
          </w:tcPr>
          <w:p>
            <w:pPr/>
            <w:r>
              <w:t xml:space="preserve">77% of Australians supported the ban before it passed.</w:t>
            </w:r>
          </w:p>
        </w:tc>
        <w:tc>
          <w:tcPr>
            <w:tcW w:w="3120" w:type="dxa"/>
          </w:tcPr>
          <w:p>
            <w:pPr/>
            <w:r>
              <w:t xml:space="preserve">Prop</w:t>
            </w:r>
          </w:p>
        </w:tc>
        <w:tc>
          <w:tcPr>
            <w:tcW w:w="3120" w:type="dxa"/>
          </w:tcPr>
          <w:p>
            <w:pPr/>
            <w:hyperlink r:id="rId6" w:history="1">
              <w:r>
                <w:rPr>
                  <w:rStyle w:val="Hyperlink"/>
                </w:rPr>
                <w:t xml:space="preserve">Al Jazeera, Nov 2024</w:t>
              </w:r>
            </w:hyperlink>
          </w:p>
        </w:tc>
      </w:tr>
      <w:tr>
        <w:tc>
          <w:tcPr>
            <w:tcW w:w="3120" w:type="dxa"/>
          </w:tcPr>
          <w:p>
            <w:pPr/>
            <w:r>
              <w:t xml:space="preserve">Teens using social media over 3 hours a day face double the risk of depression and anxiety symptoms; average teen use is about 3.5 hours a day.</w:t>
            </w:r>
          </w:p>
        </w:tc>
        <w:tc>
          <w:tcPr>
            <w:tcW w:w="3120" w:type="dxa"/>
          </w:tcPr>
          <w:p>
            <w:pPr/>
            <w:r>
              <w:t xml:space="preserve">Prop</w:t>
            </w:r>
          </w:p>
        </w:tc>
        <w:tc>
          <w:tcPr>
            <w:tcW w:w="3120" w:type="dxa"/>
          </w:tcPr>
          <w:p>
            <w:pPr/>
            <w:hyperlink r:id="rId7" w:history="1">
              <w:r>
                <w:rPr>
                  <w:rStyle w:val="Hyperlink"/>
                </w:rPr>
                <w:t xml:space="preserve">US Surgeon General advisory, 2023</w:t>
              </w:r>
            </w:hyperlink>
          </w:p>
        </w:tc>
      </w:tr>
      <w:tr>
        <w:tc>
          <w:tcPr>
            <w:tcW w:w="3120" w:type="dxa"/>
          </w:tcPr>
          <w:p>
            <w:pPr/>
            <w:r>
              <w:t xml:space="preserve">46% of US 13- to 17-year-olds said social media makes them feel worse about their body image.</w:t>
            </w:r>
          </w:p>
        </w:tc>
        <w:tc>
          <w:tcPr>
            <w:tcW w:w="3120" w:type="dxa"/>
          </w:tcPr>
          <w:p>
            <w:pPr/>
            <w:r>
              <w:t xml:space="preserve">Prop</w:t>
            </w:r>
          </w:p>
        </w:tc>
        <w:tc>
          <w:tcPr>
            <w:tcW w:w="3120" w:type="dxa"/>
          </w:tcPr>
          <w:p>
            <w:pPr/>
            <w:hyperlink r:id="rId7" w:history="1">
              <w:r>
                <w:rPr>
                  <w:rStyle w:val="Hyperlink"/>
                </w:rPr>
                <w:t xml:space="preserve">US Surgeon General advisory, 2023</w:t>
              </w:r>
            </w:hyperlink>
          </w:p>
        </w:tc>
      </w:tr>
      <w:tr>
        <w:tc>
          <w:tcPr>
            <w:tcW w:w="3120" w:type="dxa"/>
          </w:tcPr>
          <w:p>
            <w:pPr/>
            <w:r>
              <w:t xml:space="preserve">One in three Singapore youths aged 15 to 17 spend over 3 hours a day on social media; one in six aged 10 to 24 show signs of problematic use.</w:t>
            </w:r>
          </w:p>
        </w:tc>
        <w:tc>
          <w:tcPr>
            <w:tcW w:w="3120" w:type="dxa"/>
          </w:tcPr>
          <w:p>
            <w:pPr/>
            <w:r>
              <w:t xml:space="preserve">Prop</w:t>
            </w:r>
          </w:p>
        </w:tc>
        <w:tc>
          <w:tcPr>
            <w:tcW w:w="3120" w:type="dxa"/>
          </w:tcPr>
          <w:p>
            <w:pPr/>
            <w:hyperlink r:id="rId8" w:history="1">
              <w:r>
                <w:rPr>
                  <w:rStyle w:val="Hyperlink"/>
                </w:rPr>
                <w:t xml:space="preserve">Malay Mail, Jul 2026 (MOH panel)</w:t>
              </w:r>
            </w:hyperlink>
          </w:p>
        </w:tc>
      </w:tr>
      <w:tr>
        <w:tc>
          <w:tcPr>
            <w:tcW w:w="3120" w:type="dxa"/>
          </w:tcPr>
          <w:p>
            <w:pPr/>
            <w:r>
              <w:t xml:space="preserve">Singapore's MOH panel said causal links are not yet established, but the association is sufficient to act on.</w:t>
            </w:r>
          </w:p>
        </w:tc>
        <w:tc>
          <w:tcPr>
            <w:tcW w:w="3120" w:type="dxa"/>
          </w:tcPr>
          <w:p>
            <w:pPr/>
            <w:r>
              <w:t xml:space="preserve">Both</w:t>
            </w:r>
          </w:p>
        </w:tc>
        <w:tc>
          <w:tcPr>
            <w:tcW w:w="3120" w:type="dxa"/>
          </w:tcPr>
          <w:p>
            <w:pPr/>
            <w:hyperlink r:id="rId8" w:history="1">
              <w:r>
                <w:rPr>
                  <w:rStyle w:val="Hyperlink"/>
                </w:rPr>
                <w:t xml:space="preserve">Malay Mail, Jul 2026</w:t>
              </w:r>
            </w:hyperlink>
          </w:p>
        </w:tc>
      </w:tr>
      <w:tr>
        <w:tc>
          <w:tcPr>
            <w:tcW w:w="3120" w:type="dxa"/>
          </w:tcPr>
          <w:p>
            <w:pPr/>
            <w:r>
              <w:t xml:space="preserve">The same panel rejected a blanket ban and recommended targeting infinite scroll, autoplay, algorithmic feeds, like counts and anonymous accounts.</w:t>
            </w:r>
          </w:p>
        </w:tc>
        <w:tc>
          <w:tcPr>
            <w:tcW w:w="3120" w:type="dxa"/>
          </w:tcPr>
          <w:p>
            <w:pPr/>
            <w:r>
              <w:t xml:space="preserve">Opp</w:t>
            </w:r>
          </w:p>
        </w:tc>
        <w:tc>
          <w:tcPr>
            <w:tcW w:w="3120" w:type="dxa"/>
          </w:tcPr>
          <w:p>
            <w:pPr/>
            <w:hyperlink r:id="rId8" w:history="1">
              <w:r>
                <w:rPr>
                  <w:rStyle w:val="Hyperlink"/>
                </w:rPr>
                <w:t xml:space="preserve">Malay Mail, Jul 2026</w:t>
              </w:r>
            </w:hyperlink>
          </w:p>
        </w:tc>
      </w:tr>
      <w:tr>
        <w:tc>
          <w:tcPr>
            <w:tcW w:w="3120" w:type="dxa"/>
          </w:tcPr>
          <w:p>
            <w:pPr/>
            <w:r>
              <w:t xml:space="preserve">Singapore is studying restricting under-13s and requiring an age-appropriate experience for 13- to 17-year-olds.</w:t>
            </w:r>
          </w:p>
        </w:tc>
        <w:tc>
          <w:tcPr>
            <w:tcW w:w="3120" w:type="dxa"/>
          </w:tcPr>
          <w:p>
            <w:pPr/>
            <w:r>
              <w:t xml:space="preserve">Opp</w:t>
            </w:r>
          </w:p>
        </w:tc>
        <w:tc>
          <w:tcPr>
            <w:tcW w:w="3120" w:type="dxa"/>
          </w:tcPr>
          <w:p>
            <w:pPr/>
            <w:hyperlink r:id="rId9" w:history="1">
              <w:r>
                <w:rPr>
                  <w:rStyle w:val="Hyperlink"/>
                </w:rPr>
                <w:t xml:space="preserve">TechRepublic, Aug 2026</w:t>
              </w:r>
            </w:hyperlink>
          </w:p>
        </w:tc>
      </w:tr>
      <w:tr>
        <w:tc>
          <w:tcPr>
            <w:tcW w:w="3120" w:type="dxa"/>
          </w:tcPr>
          <w:p>
            <w:pPr/>
            <w:r>
              <w:t xml:space="preserve">Singapore already applies age assurance to designated app stores.</w:t>
            </w:r>
          </w:p>
        </w:tc>
        <w:tc>
          <w:tcPr>
            <w:tcW w:w="3120" w:type="dxa"/>
          </w:tcPr>
          <w:p>
            <w:pPr/>
            <w:r>
              <w:t xml:space="preserve">Prop</w:t>
            </w:r>
          </w:p>
        </w:tc>
        <w:tc>
          <w:tcPr>
            <w:tcW w:w="3120" w:type="dxa"/>
          </w:tcPr>
          <w:p>
            <w:pPr/>
            <w:hyperlink r:id="rId9" w:history="1">
              <w:r>
                <w:rPr>
                  <w:rStyle w:val="Hyperlink"/>
                </w:rPr>
                <w:t xml:space="preserve">TechRepublic, Aug 2026</w:t>
              </w:r>
            </w:hyperlink>
          </w:p>
        </w:tc>
      </w:tr>
      <w:tr>
        <w:tc>
          <w:tcPr>
            <w:tcW w:w="3120" w:type="dxa"/>
          </w:tcPr>
          <w:p>
            <w:pPr/>
            <w:r>
              <w:t xml:space="preserve">France's Constitutional Council blocked an under-15 social media ban in August 2026, citing free expression and age-verification safeguards.</w:t>
            </w:r>
          </w:p>
        </w:tc>
        <w:tc>
          <w:tcPr>
            <w:tcW w:w="3120" w:type="dxa"/>
          </w:tcPr>
          <w:p>
            <w:pPr/>
            <w:r>
              <w:t xml:space="preserve">Opp</w:t>
            </w:r>
          </w:p>
        </w:tc>
        <w:tc>
          <w:tcPr>
            <w:tcW w:w="3120" w:type="dxa"/>
          </w:tcPr>
          <w:p>
            <w:pPr/>
            <w:hyperlink r:id="rId9" w:history="1">
              <w:r>
                <w:rPr>
                  <w:rStyle w:val="Hyperlink"/>
                </w:rPr>
                <w:t xml:space="preserve">TechRepublic, Aug 2026</w:t>
              </w:r>
            </w:hyperlink>
          </w:p>
        </w:tc>
      </w:tr>
      <w:tr>
        <w:tc>
          <w:tcPr>
            <w:tcW w:w="3120" w:type="dxa"/>
          </w:tcPr>
          <w:p>
            <w:pPr/>
            <w:r>
              <w:t xml:space="preserve">80% of US teens say social media makes them feel more connected to friends; 71% say it gives a creative outlet; 67% say it gives them support in tough times.</w:t>
            </w:r>
          </w:p>
        </w:tc>
        <w:tc>
          <w:tcPr>
            <w:tcW w:w="3120" w:type="dxa"/>
          </w:tcPr>
          <w:p>
            <w:pPr/>
            <w:r>
              <w:t xml:space="preserve">Opp</w:t>
            </w:r>
          </w:p>
        </w:tc>
        <w:tc>
          <w:tcPr>
            <w:tcW w:w="3120" w:type="dxa"/>
          </w:tcPr>
          <w:p>
            <w:pPr/>
            <w:hyperlink r:id="rId10" w:history="1">
              <w:r>
                <w:rPr>
                  <w:rStyle w:val="Hyperlink"/>
                </w:rPr>
                <w:t xml:space="preserve">Pew Research, 2022</w:t>
              </w:r>
            </w:hyperlink>
          </w:p>
        </w:tc>
      </w:tr>
      <w:tr>
        <w:tc>
          <w:tcPr>
            <w:tcW w:w="3120" w:type="dxa"/>
          </w:tcPr>
          <w:p>
            <w:pPr/>
            <w:r>
              <w:t xml:space="preserve">Only 9% of US teens said social media's overall effect on them was mostly negative; 38% felt overwhelmed by drama.</w:t>
            </w:r>
          </w:p>
        </w:tc>
        <w:tc>
          <w:tcPr>
            <w:tcW w:w="3120" w:type="dxa"/>
          </w:tcPr>
          <w:p>
            <w:pPr/>
            <w:r>
              <w:t xml:space="preserve">Both</w:t>
            </w:r>
          </w:p>
        </w:tc>
        <w:tc>
          <w:tcPr>
            <w:tcW w:w="3120" w:type="dxa"/>
          </w:tcPr>
          <w:p>
            <w:pPr/>
            <w:hyperlink r:id="rId10" w:history="1">
              <w:r>
                <w:rPr>
                  <w:rStyle w:val="Hyperlink"/>
                </w:rPr>
                <w:t xml:space="preserve">Pew Research, 2022</w:t>
              </w:r>
            </w:hyperlink>
          </w:p>
        </w:tc>
      </w:tr>
      <w:tr>
        <w:tc>
          <w:tcPr>
            <w:tcW w:w="3120" w:type="dxa"/>
          </w:tcPr>
          <w:p>
            <w:pPr/>
            <w:r>
              <w:t xml:space="preserve">The UK plans a social media ban for children from spring 2027; Denmark plans an under-15 ban; Malaysia banned under-16 accounts from 2026.</w:t>
            </w:r>
          </w:p>
        </w:tc>
        <w:tc>
          <w:tcPr>
            <w:tcW w:w="3120" w:type="dxa"/>
          </w:tcPr>
          <w:p>
            <w:pPr/>
            <w:r>
              <w:t xml:space="preserve">Prop</w:t>
            </w:r>
          </w:p>
        </w:tc>
        <w:tc>
          <w:tcPr>
            <w:tcW w:w="3120" w:type="dxa"/>
          </w:tcPr>
          <w:p>
            <w:pPr/>
            <w:hyperlink r:id="rId3" w:history="1">
              <w:r>
                <w:rPr>
                  <w:rStyle w:val="Hyperlink"/>
                </w:rPr>
                <w:t xml:space="preserve">Al Jazeera, Aug 2026</w:t>
              </w:r>
            </w:hyperlink>
          </w:p>
        </w:tc>
      </w:tr>
    </w:tbl>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Plain-English meaning</w:t>
            </w:r>
          </w:p>
        </w:tc>
      </w:tr>
      <w:tr>
        <w:tc>
          <w:tcPr>
            <w:tcW w:w="4680" w:type="dxa"/>
          </w:tcPr>
          <w:p>
            <w:pPr/>
            <w:r>
              <w:t xml:space="preserve">Age assurance</w:t>
            </w:r>
          </w:p>
        </w:tc>
        <w:tc>
          <w:tcPr>
            <w:tcW w:w="4680" w:type="dxa"/>
          </w:tcPr>
          <w:p>
            <w:pPr/>
            <w:r>
              <w:t xml:space="preserve">Any method a platform uses to check or estimate a user's age, such as ID checks, face scans or activity patterns.</w:t>
            </w:r>
          </w:p>
        </w:tc>
      </w:tr>
      <w:tr>
        <w:tc>
          <w:tcPr>
            <w:tcW w:w="4680" w:type="dxa"/>
          </w:tcPr>
          <w:p>
            <w:pPr/>
            <w:r>
              <w:t xml:space="preserve">Algorithmic feed</w:t>
            </w:r>
          </w:p>
        </w:tc>
        <w:tc>
          <w:tcPr>
            <w:tcW w:w="4680" w:type="dxa"/>
          </w:tcPr>
          <w:p>
            <w:pPr/>
            <w:r>
              <w:t xml:space="preserve">A feed where the app chooses what you see to keep you watching, rather than showing posts in time order.</w:t>
            </w:r>
          </w:p>
        </w:tc>
      </w:tr>
      <w:tr>
        <w:tc>
          <w:tcPr>
            <w:tcW w:w="4680" w:type="dxa"/>
          </w:tcPr>
          <w:p>
            <w:pPr/>
            <w:r>
              <w:t xml:space="preserve">Burden of proof</w:t>
            </w:r>
          </w:p>
        </w:tc>
        <w:tc>
          <w:tcPr>
            <w:tcW w:w="4680" w:type="dxa"/>
          </w:tcPr>
          <w:p>
            <w:pPr/>
            <w:r>
              <w:t xml:space="preserve">Which side has to prove its case.</w:t>
            </w:r>
          </w:p>
        </w:tc>
      </w:tr>
      <w:tr>
        <w:tc>
          <w:tcPr>
            <w:tcW w:w="4680" w:type="dxa"/>
          </w:tcPr>
          <w:p>
            <w:pPr/>
            <w:r>
              <w:t xml:space="preserve">Collective action problem</w:t>
            </w:r>
          </w:p>
        </w:tc>
        <w:tc>
          <w:tcPr>
            <w:tcW w:w="4680" w:type="dxa"/>
          </w:tcPr>
          <w:p>
            <w:pPr/>
            <w:r>
              <w:t xml:space="preserve">When everyone would be better off acting together, but no one gains by acting alone.</w:t>
            </w:r>
          </w:p>
        </w:tc>
      </w:tr>
      <w:tr>
        <w:tc>
          <w:tcPr>
            <w:tcW w:w="4680" w:type="dxa"/>
          </w:tcPr>
          <w:p>
            <w:pPr/>
            <w:r>
              <w:t xml:space="preserve">Correlation vs causation</w:t>
            </w:r>
          </w:p>
        </w:tc>
        <w:tc>
          <w:tcPr>
            <w:tcW w:w="4680" w:type="dxa"/>
          </w:tcPr>
          <w:p>
            <w:pPr/>
            <w:r>
              <w:t xml:space="preserve">Two things happening together (correlation) does not prove one causes the other (causation).</w:t>
            </w:r>
          </w:p>
        </w:tc>
      </w:tr>
      <w:tr>
        <w:tc>
          <w:tcPr>
            <w:tcW w:w="4680" w:type="dxa"/>
          </w:tcPr>
          <w:p>
            <w:pPr/>
            <w:r>
              <w:t xml:space="preserve">Countermodel</w:t>
            </w:r>
          </w:p>
        </w:tc>
        <w:tc>
          <w:tcPr>
            <w:tcW w:w="4680" w:type="dxa"/>
          </w:tcPr>
          <w:p>
            <w:pPr/>
            <w:r>
              <w:t xml:space="preserve">An alternative policy the Opposition proposes instead of the motion.</w:t>
            </w:r>
          </w:p>
        </w:tc>
      </w:tr>
      <w:tr>
        <w:tc>
          <w:tcPr>
            <w:tcW w:w="4680" w:type="dxa"/>
          </w:tcPr>
          <w:p>
            <w:pPr/>
            <w:r>
              <w:t xml:space="preserve">Precautionary principle</w:t>
            </w:r>
          </w:p>
        </w:tc>
        <w:tc>
          <w:tcPr>
            <w:tcW w:w="4680" w:type="dxa"/>
          </w:tcPr>
          <w:p>
            <w:pPr/>
            <w:r>
              <w:t xml:space="preserve">When harm is possible and serious, act to prevent it before the proof is complete.</w:t>
            </w:r>
          </w:p>
        </w:tc>
      </w:tr>
      <w:tr>
        <w:tc>
          <w:tcPr>
            <w:tcW w:w="4680" w:type="dxa"/>
          </w:tcPr>
          <w:p>
            <w:pPr/>
            <w:r>
              <w:t xml:space="preserve">Problematic use</w:t>
            </w:r>
          </w:p>
        </w:tc>
        <w:tc>
          <w:tcPr>
            <w:tcW w:w="4680" w:type="dxa"/>
          </w:tcPr>
          <w:p>
            <w:pPr/>
            <w:r>
              <w:t xml:space="preserve">Use that becomes compulsive or addiction-like, not just a lot of time online.</w:t>
            </w:r>
          </w:p>
        </w:tc>
      </w:tr>
      <w:tr>
        <w:tc>
          <w:tcPr>
            <w:tcW w:w="4680" w:type="dxa"/>
          </w:tcPr>
          <w:p>
            <w:pPr/>
            <w:r>
              <w:t xml:space="preserve">Safety by design</w:t>
            </w:r>
          </w:p>
        </w:tc>
        <w:tc>
          <w:tcPr>
            <w:tcW w:w="4680" w:type="dxa"/>
          </w:tcPr>
          <w:p>
            <w:pPr/>
            <w:r>
              <w:t xml:space="preserve">Building protections into the product itself, such as no infinite scroll for teens.</w:t>
            </w:r>
          </w:p>
        </w:tc>
      </w:tr>
      <w:tr>
        <w:tc>
          <w:tcPr>
            <w:tcW w:w="4680" w:type="dxa"/>
          </w:tcPr>
          <w:p>
            <w:pPr/>
            <w:r>
              <w:t xml:space="preserve">VPN</w:t>
            </w:r>
          </w:p>
        </w:tc>
        <w:tc>
          <w:tcPr>
            <w:tcW w:w="4680" w:type="dxa"/>
          </w:tcPr>
          <w:p>
            <w:pPr/>
            <w:r>
              <w:t xml:space="preserve">A tool that hides your location online, which can be used to get around country-specific rules.</w:t>
            </w:r>
          </w:p>
        </w:tc>
      </w:tr>
      <w:tr>
        <w:tc>
          <w:tcPr>
            <w:tcW w:w="4680" w:type="dxa"/>
          </w:tcPr>
          <w:p>
            <w:pPr/>
            <w:r>
              <w:t xml:space="preserve">Warrant</w:t>
            </w:r>
          </w:p>
        </w:tc>
        <w:tc>
          <w:tcPr>
            <w:tcW w:w="4680" w:type="dxa"/>
          </w:tcPr>
          <w:p>
            <w:pPr/>
            <w:r>
              <w:t xml:space="preserve">The reasoning that explains why a claim is true.</w:t>
            </w:r>
          </w:p>
        </w:tc>
      </w:tr>
    </w:tbl>
    <w:p>
      <w:pPr>
        <w:pStyle w:val="Heading2"/>
      </w:pPr>
      <w:r>
        <w:t xml:space="preserve">Notes for the developer</w:t>
      </w:r>
    </w:p>
    <w:p>
      <w:pPr/>
      <w:r>
        <w:t xml:space="preserve">These are product requirements for the demo, on top of the case file itself.</w:t>
      </w:r>
    </w:p>
    <w:p>
      <w:pPr>
        <w:pStyle w:val="ListParagraph"/>
        <w:numPr>
          <w:ilvl w:val="0"/>
          <w:numId w:val="15"/>
        </w:numPr>
      </w:pPr>
      <w:r>
        <w:rPr>
          <w:b/>
        </w:rPr>
        <w:t xml:space="preserve">Choose your side.</w:t>
      </w:r>
      <w:r>
        <w:t xml:space="preserve"> On the start screen, the student picks Proposition or Opposition. The avatar takes the other side and argues only from that side's contentions and answers in this file.</w:t>
      </w:r>
    </w:p>
    <w:p>
      <w:pPr>
        <w:pStyle w:val="ListParagraph"/>
        <w:numPr>
          <w:ilvl w:val="0"/>
          <w:numId w:val="15"/>
        </w:numPr>
      </w:pPr>
      <w:r>
        <w:rPr>
          <w:b/>
        </w:rPr>
        <w:t xml:space="preserve">Difficulty level.</w:t>
      </w:r>
      <w:r>
        <w:t xml:space="preserve"> Add a setting with two options:</w:t>
      </w:r>
    </w:p>
    <w:p>
      <w:pPr>
        <w:pStyle w:val="ListParagraph"/>
        <w:numPr>
          <w:ilvl w:val="1"/>
          <w:numId w:val="16"/>
        </w:numPr>
      </w:pPr>
      <w:r>
        <w:rPr>
          <w:b/>
        </w:rPr>
        <w:t xml:space="preserve">JC:</w:t>
      </w:r>
      <w:r>
        <w:t xml:space="preserve"> full-strength arguments, evidence cited, debate terms used.</w:t>
      </w:r>
    </w:p>
    <w:p>
      <w:pPr>
        <w:pStyle w:val="ListParagraph"/>
        <w:numPr>
          <w:ilvl w:val="1"/>
          <w:numId w:val="16"/>
        </w:numPr>
      </w:pPr>
      <w:r>
        <w:rPr>
          <w:b/>
        </w:rPr>
        <w:t xml:space="preserve">Secondary:</w:t>
      </w:r>
      <w:r>
        <w:t xml:space="preserve"> same arguments, simpler words, shorter turns, a bit more patient with the student.</w:t>
      </w:r>
    </w:p>
    <w:p>
      <w:pPr>
        <w:pStyle w:val="ListParagraph"/>
        <w:numPr>
          <w:ilvl w:val="0"/>
          <w:numId w:val="15"/>
        </w:numPr>
      </w:pPr>
      <w:r>
        <w:rPr>
          <w:b/>
        </w:rPr>
        <w:t xml:space="preserve">Grading by level.</w:t>
      </w:r>
      <w:r>
        <w:t xml:space="preserve"> In Secondary mode, grade more gently. Only flag unanswered arguments that were central to the round, so younger students are not overwhelmed.</w:t>
      </w:r>
    </w:p>
    <w:p>
      <w:pPr>
        <w:pStyle w:val="ListParagraph"/>
        <w:numPr>
          <w:ilvl w:val="0"/>
          <w:numId w:val="15"/>
        </w:numPr>
      </w:pPr>
      <w:r>
        <w:rPr>
          <w:b/>
        </w:rPr>
        <w:t xml:space="preserve">No invented facts.</w:t>
      </w:r>
      <w:r>
        <w:t xml:space="preserve"> The avatar can argue freely and use well-known general knowledge, flagged with light caveats such as "I believe" or "as far as I know". Precise statistics and named studies should come only from the Evidence bank, never invented. If the student cites a fact not in the file, the avatar can question its source or relevance but should not claim it is false.</w:t>
      </w:r>
    </w:p>
    <w:p>
      <w:pPr>
        <w:pStyle w:val="ListParagraph"/>
        <w:numPr>
          <w:ilvl w:val="0"/>
          <w:numId w:val="15"/>
        </w:numPr>
      </w:pPr>
      <w:r>
        <w:rPr>
          <w:b/>
        </w:rPr>
        <w:t xml:space="preserve">Grading sheet</w:t>
      </w:r>
      <w:r>
        <w:t xml:space="preserve">, as proposed: unanswered avatar arguments, clash vs restating, evidence used from the file, speaking rate and time per turn, and a short verdict with reasons. Label the verdict clearly as practice feedback, not an official adjudication.</w:t>
      </w:r>
    </w:p>
    <w:p>
      <w:pPr>
        <w:pStyle w:val="ListParagraph"/>
        <w:numPr>
          <w:ilvl w:val="0"/>
          <w:numId w:val="15"/>
        </w:numPr>
      </w:pPr>
      <w:r>
        <w:rPr>
          <w:b/>
        </w:rPr>
        <w:t xml:space="preserve">Reusable case files.</w:t>
      </w:r>
      <w:r>
        <w:t xml:space="preserve"> The app should load the case file as a separate input, so new motions can be added later without changing the code.</w:t>
      </w:r>
    </w:p>
    <w:p>
      <w:pPr>
        <w:pStyle w:val="ListParagraph"/>
        <w:numPr>
          <w:ilvl w:val="0"/>
          <w:numId w:val="15"/>
        </w:numPr>
      </w:pPr>
      <w:r>
        <w:rPr>
          <w:b/>
        </w:rPr>
        <w:t xml:space="preserve">Tone.</w:t>
      </w:r>
      <w:r>
        <w:t xml:space="preserve"> The avatar should be challenging but respectful: no mocking, no personal comments, and it should stay on topic if the student goes off track.</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ljazeera.com/news/2026/8/3/australias-under-16-social-media-ban-failing-study-shows-what-it-means" TargetMode="External"/><Relationship Id="rId4" Type="http://schemas.openxmlformats.org/officeDocument/2006/relationships/hyperlink" Target="https://about.fb.com/news/2026/08/metas-compliance-with-australias-social-media-ban/" TargetMode="External"/><Relationship Id="rId5" Type="http://schemas.openxmlformats.org/officeDocument/2006/relationships/hyperlink" Target="https://gulfnews.com/world/oceania/australia-social-media-ban-for-under-16-kicks-in-millions-of-kids-locked-out-1.500374715" TargetMode="External"/><Relationship Id="rId6" Type="http://schemas.openxmlformats.org/officeDocument/2006/relationships/hyperlink" Target="https://www.aljazeera.com/news/2024/11/28/australia-passes-legislation-banning-under-16s-from-social-media" TargetMode="External"/><Relationship Id="rId7" Type="http://schemas.openxmlformats.org/officeDocument/2006/relationships/hyperlink" Target="https://www.hhs.gov/surgeongeneral/reports-and-publications/youth-mental-health/social-media/index.html" TargetMode="External"/><Relationship Id="rId8" Type="http://schemas.openxmlformats.org/officeDocument/2006/relationships/hyperlink" Target="https://www.malaymail.com/news/singapore/2026/07/31/singapore-says-no-to-social-media-age-ban-targets-features-that-put-young-users-at-risk/229757" TargetMode="External"/><Relationship Id="rId9" Type="http://schemas.openxmlformats.org/officeDocument/2006/relationships/hyperlink" Target="https://www.techrepublic.com/article/news-social-media-age-checks-apac-singapore/" TargetMode="External"/><Relationship Id="rId10" Type="http://schemas.openxmlformats.org/officeDocument/2006/relationships/hyperlink" Target="https://www.pewresearch.org/internet/2022/11/16/connection-creativity-and-drama-teen-life-on-social-media-in-202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Case File Under-16 Social Media Ban</dc:title>
  <dc:description>Claude Docs node/e2adabaf-d1f1@13 docx-w6</dc:description>
  <cp:revision>13</cp:revision>
</cp:coreProperties>
</file>