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23CA" w14:textId="27DA0C79" w:rsidR="008B0060" w:rsidRPr="00956882" w:rsidRDefault="00956882">
      <w:pPr>
        <w:rPr>
          <w:lang w:val="en-US"/>
        </w:rPr>
      </w:pPr>
      <w:r>
        <w:rPr>
          <w:lang w:val="en-US"/>
        </w:rPr>
        <w:t>Expense</w:t>
      </w:r>
    </w:p>
    <w:sectPr w:rsidR="008B0060" w:rsidRPr="00956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EA"/>
    <w:rsid w:val="000752EA"/>
    <w:rsid w:val="007350A8"/>
    <w:rsid w:val="00956882"/>
    <w:rsid w:val="00F1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9ABD"/>
  <w15:chartTrackingRefBased/>
  <w15:docId w15:val="{8BE548AC-57E3-4BAD-B68C-590A8E7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Hasanain Habib-Nayany</dc:creator>
  <cp:keywords/>
  <dc:description/>
  <cp:lastModifiedBy>Hasanain Habib-Nayany</cp:lastModifiedBy>
  <cp:revision>2</cp:revision>
  <dcterms:created xsi:type="dcterms:W3CDTF">2021-08-12T00:27:00Z</dcterms:created>
  <dcterms:modified xsi:type="dcterms:W3CDTF">2021-08-13T16:49:00Z</dcterms:modified>
</cp:coreProperties>
</file>