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 Report Q4 2025</w:t>
      </w:r>
    </w:p>
    <w:p>
      <w:r>
        <w:t>This report covers the performance evaluation of four deep research agents across multiple domains.</w:t>
      </w:r>
    </w:p>
    <w:p>
      <w:pPr>
        <w:pStyle w:val="Heading2"/>
      </w:pPr>
      <w:r>
        <w:t>Methodology</w:t>
      </w:r>
    </w:p>
    <w:p>
      <w:r>
        <w:t>We evaluated each agent on 50 research tasks spanning Investment Banking and Management Consulting.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Avg Score</w:t>
            </w:r>
          </w:p>
        </w:tc>
        <w:tc>
          <w:tcPr>
            <w:tcW w:type="dxa" w:w="2880"/>
          </w:tcPr>
          <w:p>
            <w:r>
              <w:t>Avg Cost</w:t>
            </w:r>
          </w:p>
        </w:tc>
      </w:tr>
      <w:tr>
        <w:tc>
          <w:tcPr>
            <w:tcW w:type="dxa" w:w="2880"/>
          </w:tcPr>
          <w:p>
            <w:r>
              <w:t>Claude</w:t>
            </w:r>
          </w:p>
        </w:tc>
        <w:tc>
          <w:tcPr>
            <w:tcW w:type="dxa" w:w="2880"/>
          </w:tcPr>
          <w:p>
            <w:r>
              <w:t>4.2</w:t>
            </w:r>
          </w:p>
        </w:tc>
        <w:tc>
          <w:tcPr>
            <w:tcW w:type="dxa" w:w="2880"/>
          </w:tcPr>
          <w:p>
            <w:r>
              <w:t>$3.50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$5.20</w:t>
            </w:r>
          </w:p>
        </w:tc>
      </w:tr>
      <w:tr>
        <w:tc>
          <w:tcPr>
            <w:tcW w:type="dxa" w:w="2880"/>
          </w:tcPr>
          <w:p>
            <w:r>
              <w:t>Gemini</w:t>
            </w:r>
          </w:p>
        </w:tc>
        <w:tc>
          <w:tcPr>
            <w:tcW w:type="dxa" w:w="2880"/>
          </w:tcPr>
          <w:p>
            <w:r>
              <w:t>3.8</w:t>
            </w:r>
          </w:p>
        </w:tc>
        <w:tc>
          <w:tcPr>
            <w:tcW w:type="dxa" w:w="2880"/>
          </w:tcPr>
          <w:p>
            <w:r>
              <w:t>$4.10</w:t>
            </w:r>
          </w:p>
        </w:tc>
      </w:tr>
    </w:tbl>
    <w:p>
      <w:pPr>
        <w:pStyle w:val="Heading2"/>
      </w:pPr>
      <w:r>
        <w:t>Conclusions</w:t>
      </w:r>
    </w:p>
    <w:p>
      <w:r>
        <w:t>Claude and OpenAI showed strongest performance, with Claude offering better cost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