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HydraPure Vendor Investment Evaluation Summary</w:t>
      </w:r>
    </w:p>
    <w:p>
      <w:r>
        <w:t>This document summarizes vendor quotations received by the Chief Executive Officer of HydraPure for potential operational improvement initiatives within the industrial water-filter manufacturing production line. The purpose of this report is to formally document the proposals submitted by external vendors and provide structured contextual explanation supporting internal evaluation and capital investment decision-making processes. The information presented below reflects the original vendor inputs without modification while expanding managerial interpretation for review.</w:t>
      </w:r>
    </w:p>
    <w:p>
      <w:pPr>
        <w:pStyle w:val="Heading2"/>
      </w:pPr>
      <w:r>
        <w:t>Investment Context and Operational Background</w:t>
      </w:r>
    </w:p>
    <w:p>
      <w:r>
        <w:t>HydraPure is currently assessing targeted investments intended to improve production flow stability and increase operational throughput. Management has initiated discussions with external vendors to evaluate both labor-based capacity expansion and automation-led efficiency improvements. Each proposal represents a distinct operational philosophy: workforce augmentation at constrained stages versus technology-driven acceleration of downstream processing activities.</w:t>
      </w:r>
    </w:p>
    <w:p>
      <w:r>
        <w:t>The evaluation framework considers implementation timelines, expected throughput improvement, capital requirements, and operational readiness. Vendor quotations were collected to support comparative analysis and enable leadership alignment prior to execution planning.</w:t>
      </w:r>
    </w:p>
    <w:p>
      <w:pPr>
        <w:pStyle w:val="Heading2"/>
      </w:pPr>
      <w:r>
        <w:t>Vendor Quotations Overview</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Vendor</w:t>
            </w:r>
          </w:p>
        </w:tc>
        <w:tc>
          <w:tcPr>
            <w:tcW w:type="dxa" w:w="1728"/>
          </w:tcPr>
          <w:p>
            <w:r>
              <w:t>Proposal Description</w:t>
            </w:r>
          </w:p>
        </w:tc>
        <w:tc>
          <w:tcPr>
            <w:tcW w:type="dxa" w:w="1728"/>
          </w:tcPr>
          <w:p>
            <w:r>
              <w:t>Lead Time</w:t>
            </w:r>
          </w:p>
        </w:tc>
        <w:tc>
          <w:tcPr>
            <w:tcW w:type="dxa" w:w="1728"/>
          </w:tcPr>
          <w:p>
            <w:r>
              <w:t>Performance Specification</w:t>
            </w:r>
          </w:p>
        </w:tc>
        <w:tc>
          <w:tcPr>
            <w:tcW w:type="dxa" w:w="1728"/>
          </w:tcPr>
          <w:p>
            <w:r>
              <w:t>Cost / Labor Detail</w:t>
            </w:r>
          </w:p>
        </w:tc>
      </w:tr>
      <w:tr>
        <w:tc>
          <w:tcPr>
            <w:tcW w:type="dxa" w:w="1728"/>
          </w:tcPr>
          <w:p>
            <w:r>
              <w:t>Vendor A (Testing Support)</w:t>
            </w:r>
          </w:p>
        </w:tc>
        <w:tc>
          <w:tcPr>
            <w:tcW w:type="dxa" w:w="1728"/>
          </w:tcPr>
          <w:p>
            <w:r>
              <w:t>Recruitment and training for 2 new Testers</w:t>
            </w:r>
          </w:p>
        </w:tc>
        <w:tc>
          <w:tcPr>
            <w:tcW w:type="dxa" w:w="1728"/>
          </w:tcPr>
          <w:p>
            <w:r>
              <w:t>2 weeks</w:t>
            </w:r>
          </w:p>
        </w:tc>
        <w:tc>
          <w:tcPr>
            <w:tcW w:type="dxa" w:w="1728"/>
          </w:tcPr>
          <w:p>
            <w:r>
              <w:t>Estimated throughput increase: 45%</w:t>
            </w:r>
          </w:p>
        </w:tc>
        <w:tc>
          <w:tcPr>
            <w:tcW w:type="dxa" w:w="1728"/>
          </w:tcPr>
          <w:p>
            <w:r>
              <w:t>Trainer labor: 35/hr</w:t>
            </w:r>
          </w:p>
        </w:tc>
      </w:tr>
      <w:tr>
        <w:tc>
          <w:tcPr>
            <w:tcW w:type="dxa" w:w="1728"/>
          </w:tcPr>
          <w:p>
            <w:r>
              <w:t>Vendor B (FastPack 3000)</w:t>
            </w:r>
          </w:p>
        </w:tc>
        <w:tc>
          <w:tcPr>
            <w:tcW w:type="dxa" w:w="1728"/>
          </w:tcPr>
          <w:p>
            <w:r>
              <w:t>Automated packaging unit installation</w:t>
            </w:r>
          </w:p>
        </w:tc>
        <w:tc>
          <w:tcPr>
            <w:tcW w:type="dxa" w:w="1728"/>
          </w:tcPr>
          <w:p>
            <w:r>
              <w:t>3 months</w:t>
            </w:r>
          </w:p>
        </w:tc>
        <w:tc>
          <w:tcPr>
            <w:tcW w:type="dxa" w:w="1728"/>
          </w:tcPr>
          <w:p>
            <w:r>
              <w:t>Speed: 1 unit every 2 minutes</w:t>
            </w:r>
          </w:p>
        </w:tc>
        <w:tc>
          <w:tcPr>
            <w:tcW w:type="dxa" w:w="1728"/>
          </w:tcPr>
          <w:p>
            <w:r>
              <w:t>Capital Cost: $120,000</w:t>
            </w:r>
          </w:p>
        </w:tc>
      </w:tr>
    </w:tbl>
    <w:p>
      <w:pPr>
        <w:pStyle w:val="Heading2"/>
      </w:pPr>
      <w:r>
        <w:t>Operational Interpretation</w:t>
      </w:r>
    </w:p>
    <w:p>
      <w:r>
        <w:t>Vendor A proposes a workforce expansion model focused on increasing available testing capacity through recruitment and structured onboarding support. The relatively short implementation lead time enables rapid operational scaling while maintaining flexibility in workforce deployment. Training labor requirements indicate dedicated knowledge transfer efforts designed to ensure consistent testing standards and operational reliability following implementation.</w:t>
      </w:r>
    </w:p>
    <w:p>
      <w:r>
        <w:t>Vendor B introduces an automation-based solution through deployment of the FastPack 3000 automated packaging system. The proposed equipment significantly increases packaging speed capability and represents a capital-intensive modernization initiative. Automation investments typically aim to reduce manual handling variability, standardize output rates, and support long-term scalability objectives aligned with manufacturing growth strategies.</w:t>
      </w:r>
    </w:p>
    <w:p>
      <w:pPr>
        <w:pStyle w:val="Heading2"/>
      </w:pPr>
      <w:r>
        <w:t>Managerial Considerations for Evaluation</w:t>
      </w:r>
    </w:p>
    <w:p>
      <w:r>
        <w:t>When reviewing vendor proposals, leadership teams should consider alignment between investment focus areas and existing operational constraints. Implementation timelines, workforce readiness, technology integration complexity, and financial implications must be evaluated collectively rather than independently. Maintaining structured documentation of vendor quotations ensures transparency and provides a reference baseline for subsequent financial modeling and throughput impact analysis.</w:t>
      </w:r>
    </w:p>
    <w:p>
      <w:r>
        <w:t>This consolidated documentation supports internal governance processes, enabling cross-functional teams across operations, finance, and strategy functions to evaluate alternatives under a unified decision framework. The report therefore serves both as a formal archival record and as preparatory material for deeper analytical assessments.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