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PaperBridge AI</w:t>
      </w:r>
    </w:p>
    <w:p>
      <w:pPr>
        <w:spacing w:after="80"/>
      </w:pPr>
      <w:r>
        <w:rPr>
          <w:i/>
          <w:iCs/>
          <w:color w:val="555555"/>
          <w:sz w:val="24"/>
          <w:szCs w:val="24"/>
        </w:rPr>
        <w:t xml:space="preserve">Updated Project Scope, Objectives, Architecture &amp; Technology Stack — v3</w:t>
      </w:r>
    </w:p>
    <w:p>
      <w:pPr>
        <w:spacing w:after="100"/>
      </w:pPr>
      <w:r>
        <w:rPr>
          <w:color w:val="777777"/>
          <w:sz w:val="20"/>
          <w:szCs w:val="20"/>
        </w:rPr>
        <w:t xml:space="preserve">Mini Project — 5th Semester | Team of 4 (3 technical, 1 non-technical)</w:t>
      </w:r>
    </w:p>
    <w:p>
      <w:pPr>
        <w:spacing w:after="300"/>
      </w:pPr>
      <w:r>
        <w:rPr>
          <w:i/>
          <w:iCs/>
          <w:color w:val="A6503F"/>
          <w:sz w:val="18"/>
          <w:szCs w:val="18"/>
        </w:rPr>
        <w:t xml:space="preserve">Revision note: adds the new hand-drawn frontend design system, the exact-match ranking fix, an honest “no results found” state, and two additional data sources — changes marked [NEW].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t xml:space="preserve">PaperBridge AI is an AI-assisted academic research paper discovery and recommendation platform. It helps students and researchers move from a research topic, or an existing paper, to relevant, legitimately accessible, and appropriately difficult research papers.</w:t>
      </w:r>
    </w:p>
    <w:p>
      <w:pPr>
        <w:pStyle w:val="Heading1"/>
        <w:spacing w:after="150" w:before="300"/>
      </w:pPr>
      <w:r>
        <w:t xml:space="preserve">2. Core Problem Statement</w:t>
      </w:r>
    </w:p>
    <w:p>
      <w:pPr>
        <w:spacing w:after="120"/>
      </w:pPr>
      <w:r>
        <w:t xml:space="preserve">Even after finding a set of candidate papers through standard academic search, students still have to manually check each one for topical relevance, legitimate free access, and realistic readability — one at a time, across separate tools. PaperBridge AI combines these three checks into a single ranked result, within the scope of what its underlying academic data sources index.</w:t>
      </w:r>
    </w:p>
    <w:p>
      <w:pPr>
        <w:spacing w:after="160"/>
      </w:pPr>
      <w:r>
        <w:rPr>
          <w:b/>
          <w:bCs/>
        </w:rPr>
        <w:t xml:space="preserve">Not claimed: </w:t>
      </w:r>
      <w:r>
        <w:t xml:space="preserve">that the system searches more of the internet or covers more databases than existing tools — coverage breadth is not the problem being solved.</w:t>
      </w:r>
    </w:p>
    <w:p>
      <w:pPr>
        <w:pStyle w:val="Heading1"/>
        <w:spacing w:after="150" w:before="300"/>
      </w:pPr>
      <w:r>
        <w:t xml:space="preserve">3. Target Audience</w:t>
      </w:r>
    </w:p>
    <w:p>
      <w:pPr>
        <w:spacing w:after="120"/>
      </w:pPr>
      <w:r>
        <w:t xml:space="preserve">Primary: undergraduate and early postgraduate students doing coursework, mini-projects, or early research, who lack full institutional journal access and the subject depth to judge a paper's difficulty by skimming.</w:t>
      </w:r>
    </w:p>
    <w:p>
      <w:pPr>
        <w:spacing w:after="120"/>
      </w:pPr>
      <w:r>
        <w:t xml:space="preserve">Secondary: independent researchers or students at institutions with weaker library subscriptions.</w:t>
      </w:r>
    </w:p>
    <w:p>
      <w:pPr>
        <w:spacing w:after="120"/>
      </w:pPr>
      <w:r>
        <w:t xml:space="preserve">Not the target: funded PhD or industry researchers at well-resourced institutions with existing access and expertise.</w:t>
      </w:r>
    </w:p>
    <w:p>
      <w:pPr>
        <w:pStyle w:val="Heading1"/>
        <w:spacing w:after="150" w:before="300"/>
      </w:pPr>
      <w:r>
        <w:t xml:space="preserve">4. One-Line Pitch</w:t>
      </w:r>
    </w:p>
    <w:p>
      <w:pPr>
        <w:spacing w:after="200"/>
      </w:pPr>
      <w:r>
        <w:rPr>
          <w:i/>
          <w:iCs/>
        </w:rPr>
        <w:t xml:space="preserve">“PaperBridge AI helps students find research papers that match what they're looking for, that they can actually access for free, and that match their reading level — all in one search.”</w:t>
      </w:r>
    </w:p>
    <w:p>
      <w:pPr>
        <w:pStyle w:val="Heading1"/>
        <w:spacing w:after="150" w:before="300"/>
      </w:pPr>
      <w:r>
        <w:t xml:space="preserve">5. Design Identity [NEW]</w:t>
      </w:r>
    </w:p>
    <w:p>
      <w:pPr>
        <w:spacing w:after="120"/>
      </w:pPr>
      <w:r>
        <w:t xml:space="preserve">The frontend uses a distinctive hand-drawn “field journal” aesthetic — sketch-style thick borders, a cream sticky-note filter panel, dashed borders on a grid-paper background, and a mascot named Pico (a crow by day, an owl in dark mode) who provides short contextual tips. This was a deliberate choice to avoid a generic SaaS-dashboard look and give the interface a warm, exploratory, notebook-like feel appropriate to a research-discovery tool.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with TanStack Start (React-based meta-framework), Tailwind CSS, shadcn/ui, and Radix UI primitives, via Vite.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 cards show a circular match-percentage ring, a reading-level indicator with level bars, and an access stamp (Open access / Related work found / No comparable copy).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light/dark theme toggle changes Pico's form (crow ↔ owl) and the night-sky decoration, persisted via localStorage.</w:t>
      </w:r>
    </w:p>
    <w:p>
      <w:pPr>
        <w:pStyle w:val="Heading1"/>
        <w:spacing w:after="150" w:before="300"/>
      </w:pPr>
      <w:r>
        <w:t xml:space="preserve">6.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 a user search by research topic OR by an existing paper (title / DOI / arXiv 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Rank candidate papers by semantic relevance, not just keyword overlap.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 legitimate open-access versions of each recommended paper.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specific paper is paywalled, recommend the closest credible open-access related work — or state plainly that none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 the approximate reading difficulty of each paper (Foundational / Intermediate / Advanced).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Distinguish an exact-match paper (found directly by title/DOI) from topic-similarity results, and never merge the two into one ranking pool.</w:t>
      </w:r>
      <w:r>
        <w:rPr>
          <w:b/>
          <w:bCs/>
          <w:color w:val="A6503F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an honest “no papers found” state when a search genuinely returns nothing — never silently substitute demo data for a real empty result.</w:t>
      </w:r>
      <w:r>
        <w:rPr>
          <w:b/>
          <w:bCs/>
          <w:color w:val="A6503F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Offer a clear next action on that empty state (broader topic suggestions, or clearing active filters) rather than leaving the user at a dead end.</w:t>
      </w:r>
      <w:r>
        <w:rPr>
          <w:b/>
          <w:bCs/>
          <w:color w:val="A6503F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system realistically buildable by a student team in one semester.</w:t>
      </w:r>
    </w:p>
    <w:p>
      <w:pPr>
        <w:pStyle w:val="Heading1"/>
        <w:spacing w:after="150" w:before="300"/>
      </w:pPr>
      <w:r>
        <w:t xml:space="preserve">7. Known Issues Fixed This Revision [NEW]</w:t>
      </w:r>
    </w:p>
    <w:p>
      <w:pPr>
        <w:spacing w:after="120"/>
      </w:pPr>
      <w:r>
        <w:t xml:space="preserve">Two real bugs were identified by tracing actual pipeline/frontend code, not just discussed in the abstract: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Exact-match bypass: retrieve_paper_by_identifier() always returned a broad topic-candidate list alongside an exact match, and the ranker always used that broad list — so searching a specific open-access paper by title/DOI showed generic topic recommendations instead of that exact paper. Fixed by returning the exact match first, flagged is_exact_match, with related papers ranked separately afterward.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Fake-data masking of true empty results: the pipeline silently substituted offline demo data any time a real search returned zero results, indistinguishable from genuine results. Fixed by reserving offline demo data for live API failures only, and returning an honest empty state when a search genuinely finds nothing.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previous frontend rebuild had also dropped the visible open-access link on result cards and lost the topic/paper search-mode toggle entirely (every search silently ran in topic mode) — both are restored in the current frontend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Embedding model swapped from generic all-MiniLM-L6-v2 to allenai-specter (citation-graph-trained) for better domain fit on academic text.</w:t>
      </w:r>
      <w:r>
        <w:rPr>
          <w:b/>
          <w:bCs/>
          <w:color w:val="A6503F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Paywall-fallback credibility check extended with a same-author match (highest-confidence case) and bibliographic/reference overlap, on top of the existing citation-count and field-of-study checks.</w:t>
      </w:r>
      <w:r>
        <w:rPr>
          <w:b/>
          <w:bCs/>
          <w:color w:val="A6503F"/>
        </w:rPr>
        <w:t xml:space="preserve"> [NEW]</w:t>
      </w:r>
    </w:p>
    <w:p>
      <w:pPr>
        <w:pStyle w:val="Heading1"/>
        <w:spacing w:after="150" w:before="300"/>
      </w:pPr>
      <w:r>
        <w:t xml:space="preserve">8. Scope: Core vs. Stretch</w:t>
      </w:r>
    </w:p>
    <w:p>
      <w:pPr>
        <w:pStyle w:val="Heading2"/>
        <w:spacing w:after="100" w:before="200"/>
      </w:pPr>
      <w:r>
        <w:t xml:space="preserve">8.1 Core (must be working and demo-able)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Query / paper input → metadata retrieval via Semantic Scholar.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SPECTER-family citation-aware embeddings + cosine similarity ranking.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primary open-access check (Unpaywall, with Semantic Scholar's own OA field as first pass).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Credibility-filtered paywall fallback (minimum similarity threshold + citation count / shared field-of-study), with an honest “no comparable alternative”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Exact-match handling for direct title/DOI search, kept separate from topic-similarity ranking.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difficulty signal (readability metric + jargon-density indicator).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Honest empty-result state, decoupled from offline-demo-data fallback.</w:t>
      </w:r>
      <w:r>
        <w:rPr>
          <w:b/>
          <w:bCs/>
          <w:color w:val="A6503F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hand-drawn “field journal” React frontend, fully wired to live backend data.</w:t>
      </w:r>
    </w:p>
    <w:p>
      <w:pPr>
        <w:pStyle w:val="Heading2"/>
        <w:spacing w:after="100" w:before="200"/>
      </w:pPr>
      <w:r>
        <w:t xml:space="preserve">8.2 Stretch (only after core is solid)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OpenAlex as a fallback metadata source if Semantic Scholar rate-limits.</w:t>
      </w:r>
      <w:r>
        <w:rPr>
          <w:b/>
          <w:bCs/>
          <w:color w:val="A6503F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as a secondary open-access check alongside Unpaywall.</w:t>
      </w:r>
      <w:r>
        <w:rPr>
          <w:b/>
          <w:bCs/>
          <w:color w:val="A6503F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arXiv / publisher links as further open-access fallback.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persistence — saved searches, history, user accounts.</w:t>
      </w:r>
    </w:p>
    <w:p>
      <w:pPr>
        <w:pStyle w:val="Heading1"/>
        <w:spacing w:after="150" w:before="300"/>
      </w:pPr>
      <w:r>
        <w:t xml:space="preserve">9. Core Modules</w:t>
      </w:r>
    </w:p>
    <w:p>
      <w:pPr>
        <w:pStyle w:val="Heading2"/>
        <w:spacing w:after="100" w:before="200"/>
      </w:pPr>
      <w:r>
        <w:t xml:space="preserve">9.1 Input &amp; Paper Identification</w:t>
      </w:r>
    </w:p>
    <w:p>
      <w:pPr>
        <w:spacing w:after="120"/>
      </w:pPr>
      <w:r>
        <w:t xml:space="preserve">The user provides a research topic/query or an existing paper. Metadata (title, authors, abstract, year, venue, DOI, citation info, field-of-study) is retrieved via the Semantic Scholar API.</w:t>
      </w:r>
    </w:p>
    <w:p>
      <w:pPr>
        <w:pStyle w:val="Heading2"/>
        <w:spacing w:after="100" w:before="200"/>
      </w:pPr>
      <w:r>
        <w:t xml:space="preserve">9.2 Semantic Topic Matching (model swap implemented) [UPDATED]</w:t>
      </w:r>
    </w:p>
    <w:p>
      <w:pPr>
        <w:spacing w:after="120"/>
      </w:pPr>
      <w:r>
        <w:t xml:space="preserve">Paper titles/abstracts are converted into embeddings using allenai-specter, a model trained on scientific paper citation graphs rather than general text, replacing the earlier generic all-MiniLM-L6-v2 model. Loaded via the same sentence-transformers interface (a one-line config change, no new dependencies); output is 768-dimensional rather than MiniLM's 384. Cosine similarity produces a ranked relevance score. This is a genuine accuracy improvement, not just a naming change -- but it is still a proxy for topical/citation-pattern closeness, not a measurement of scientific rigor (see Section 15).</w:t>
      </w:r>
    </w:p>
    <w:p>
      <w:pPr>
        <w:pStyle w:val="Heading2"/>
        <w:spacing w:after="100" w:before="200"/>
      </w:pPr>
      <w:r>
        <w:t xml:space="preserve">9.3 Exact-Match Handling [NEW]</w:t>
      </w:r>
    </w:p>
    <w:p>
      <w:pPr>
        <w:spacing w:after="120"/>
      </w:pPr>
      <w:r>
        <w:t xml:space="preserve">When a user searches by a specific paper's title or DOI and it is found and open-access, that paper is returned first as the primary result (is_exact_match: true, relevance_score: 1.0), never merged into a broader topic-similarity ranking pool. Related papers, if shown, are ranked separately below it against the exact match's own abstract.</w:t>
      </w:r>
    </w:p>
    <w:p>
      <w:pPr>
        <w:pStyle w:val="Heading2"/>
        <w:spacing w:after="100" w:before="200"/>
      </w:pPr>
      <w:r>
        <w:t xml:space="preserve">9.4 Open-Access Discovery + Paywall Fallback (credibility filter implemented) [UPDATED]</w:t>
      </w:r>
    </w:p>
    <w:p>
      <w:pPr>
        <w:spacing w:after="120"/>
      </w:pPr>
      <w:r>
        <w:t xml:space="preserve">Checks Semantic Scholar's own OA field, then Unpaywall, and (stretch) CORE. If the target paper is paywalled, its public title/abstract/citation metadata (never the full text) are used to search for credible open-access related work. A candidate must clear a minimum similarity threshold, AND qualify on at least one credibility signal: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Same-author match — the candidate shares an author with the original paper (e.g. the authors' own open-access preprint of the same work). Treated as the highest-confidence case and sorted first, regardless of raw similarity score.</w:t>
      </w:r>
      <w:r>
        <w:rPr>
          <w:b/>
          <w:bCs/>
          <w:color w:val="A6503F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citation count, 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Shared field-of-study tag with the original paper, 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Bibliographic overlap — at least 2 shared references with the original paper (via Semantic Scholar's references field). Two papers citing much of the same prior work are more likely addressing the same specific sub-problem at a comparable depth than topic similarity alone would suggest.</w:t>
      </w:r>
      <w:r>
        <w:rPr>
          <w:b/>
          <w:bCs/>
          <w:color w:val="A6503F"/>
        </w:rPr>
        <w:t xml:space="preserve"> [NEW]</w:t>
      </w:r>
    </w:p>
    <w:p>
      <w:pPr>
        <w:spacing w:after="120"/>
      </w:pPr>
      <w:r>
        <w:t xml:space="preserve">If nothing clears both the threshold and a credibility signal, the system reports that no comparable alternative was found rather than forcing a weak match. Results are always labeled “related work,” never “alternative” or “replacement,” and each carries a visible match_confidence (Strong / Moderate / Weak) plus the same_author_match and bibliographic_overlap values so the reasoning is inspectable, not a hidden score.</w:t>
      </w:r>
    </w:p>
    <w:p>
      <w:pPr>
        <w:pStyle w:val="Heading2"/>
        <w:spacing w:after="100" w:before="200"/>
      </w:pPr>
      <w:r>
        <w:t xml:space="preserve">9.5 Complexity / Difficulty Assessment</w:t>
      </w:r>
    </w:p>
    <w:p>
      <w:pPr>
        <w:spacing w:after="120"/>
      </w:pPr>
      <w:r>
        <w:t xml:space="preserve">Flesch-Kincaid Grade Level combined with a jargon/technical-density indicator, output as Foundational / Intermediate / Advanced. Presented as an approximate indicator, not an authoritative assessment.</w:t>
      </w:r>
    </w:p>
    <w:p>
      <w:pPr>
        <w:pStyle w:val="Heading2"/>
        <w:spacing w:after="100" w:before="200"/>
      </w:pPr>
      <w:r>
        <w:t xml:space="preserve">9.6 Honest Empty-Result Handling [NEW]</w:t>
      </w:r>
    </w:p>
    <w:p>
      <w:pPr>
        <w:spacing w:after="120"/>
      </w:pPr>
      <w:r>
        <w:t xml:space="preserve">Offline demo data is used only when a live API call fails (timeout, rate-limit, network error) — flagged via a data_source field so the frontend can show a small indicator. When a live search succeeds but genuinely finds no matches, the system returns zero results and the frontend shows a clear “No papers found — try a broader topic or check the spelling” state, never a substituted demo paper.</w:t>
      </w:r>
    </w:p>
    <w:p>
      <w:pPr>
        <w:pStyle w:val="Heading2"/>
        <w:spacing w:after="100" w:before="200"/>
      </w:pPr>
      <w:r>
        <w:t xml:space="preserve">9.7 Empty-State Recovery Suggestions [NEW]</w:t>
      </w:r>
    </w:p>
    <w:p>
      <w:pPr>
        <w:spacing w:after="120"/>
      </w:pPr>
      <w:r>
        <w:t xml:space="preserve">The genuine empty state is not a dead end. Below the “No papers found” message, the interface offers an explicit next action rather than silently retrying the same search with looser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small set of broader topic suggestions (reusing the existing “Try a trail” topic-chip component) the user can tap to run as a new search.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filters were active (open-access only, a specific difficulty level), a “Try again without filters” 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(Stretch) Automatically re-running a broadened version of the same query as a visibly separate, clearly labeled secondary search (e.g. “No exact results — here's a broader search instead”) — never blended into the original result list or presented as if it answered the original query.</w:t>
      </w:r>
    </w:p>
    <w:p>
      <w:pPr>
        <w:spacing w:after="120"/>
      </w:pPr>
      <w:r>
        <w:t xml:space="preserve">This is kept distinct from the fake-data-masking bug fixed in Section 7: the recovery action always represents a new, different search the user chooses to run — it never substitutes different results for the query that was actually typed.</w:t>
      </w:r>
    </w:p>
    <w:p>
      <w:pPr>
        <w:pStyle w:val="Heading1"/>
        <w:spacing w:after="150" w:before="300"/>
      </w:pPr>
      <w:r>
        <w:t xml:space="preserve">10. Technology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E8EEF7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200"/>
            <w:shd w:fill="E8EEF7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Primary language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Python (backend), TypeScript (frontend)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Frontend framework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TanStack Start (React-based) + Vite [NEW — replaces plain React.js/CRA assumption]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UI system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Tailwind CSS + shadcn/ui + Radix UI primitives [NEW]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Backend / API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Flask (Python)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Semantic NLP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allenai-specter (citation-aware scientific paper embeddings, via sentence-transformers) [UPDATED from all-MiniLM-L6-v2]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Similarity &amp; ranking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Cosine Similarity + weighted composite scoring via scikit-learn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Data processing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Pandas + NumPy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Text analysis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textstat + Regex/NLP jargon-density check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Academic metadata API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Semantic Scholar API (primary)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Metadata fallback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OpenAlex [NEW — used if Semantic Scholar rate-limits]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Open-access API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Unpaywall (primary); CORE [NEW] as secondary check; arXiv/publisher links as stretch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Caching / offline fallback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Local cache + offline demo dataset, used only on live API failure [refined]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SQLite for prototype; PostgreSQL if persistence is added</w:t>
            </w:r>
          </w:p>
        </w:tc>
      </w:tr>
    </w:tbl>
    <w:p>
      <w:pPr>
        <w:pStyle w:val="Heading1"/>
        <w:spacing w:after="150" w:before="300"/>
      </w:pPr>
      <w:r>
        <w:t xml:space="preserve">11. APIs Used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E8EEF7" w:val="clear"/>
          </w:tcPr>
          <w:p>
            <w:r>
              <w:rPr>
                <w:b/>
                <w:bCs/>
              </w:rPr>
              <w:t xml:space="preserve">API / Source</w:t>
            </w:r>
          </w:p>
        </w:tc>
        <w:tc>
          <w:tcPr>
            <w:tcW w:type="dxa" w:w="6200"/>
            <w:shd w:fill="E8EEF7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Semantic Scholar API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Core academic metadata: title, authors, abstract, year, venue, DOI, citations, field-of-study; also exposes an open-access field.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Unpaywall API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Legitimate open-access lookup by DOI — primary accessibility check.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OpenAlex API [NEW]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Fallback metadata source when Semantic Scholar is rate-limited or unavailable — free, generous rate limits, no partner key required.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CORE API [NEW]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Secondary open-access verification alongside Unpaywall, used when Unpaywall returns no result before concluding a paper is paywalled.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arXiv API (stretch)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Additional open-access fallback for preprints.</w:t>
            </w:r>
          </w:p>
        </w:tc>
      </w:tr>
    </w:tbl>
    <w:p>
      <w:pPr>
        <w:pStyle w:val="Heading1"/>
        <w:spacing w:after="150" w:before="300"/>
      </w:pPr>
      <w:r>
        <w:t xml:space="preserve">12. Expected User Output (per paper)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Paper title, authors, publication year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Abstract / short description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Semantic relevance score, or an explicit “Exact match” stamp when directly found by title/DOI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Estimated difficulty label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Open-access availability, nearest credible open-access related work if paywalled, or an explicit “no comparable alternative found”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honest “no papers found” empty state when a search genuinely returns nothing</w:t>
      </w:r>
      <w:r>
        <w:rPr>
          <w:b/>
          <w:bCs/>
          <w:color w:val="A6503F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DOI and legitimate source link where available</w:t>
      </w:r>
    </w:p>
    <w:p>
      <w:pPr>
        <w:pStyle w:val="Heading1"/>
        <w:spacing w:after="150" w:before="300"/>
      </w:pPr>
      <w:r>
        <w:t xml:space="preserve">13. Team Structure &amp; Task Split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shd w:fill="E8EEF7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400"/>
            <w:shd w:fill="E8EEF7" w:val="clear"/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Track A — Core AI Pipeline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Semantic Scholar (+ OpenAlex fallback) retrieval, embeddings, similarity + composite ranking, exact-match handling.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Track B — Access &amp; Difficulty Modules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Unpaywall + CORE integration, credibility-filtered paywall fallback, readability + jargon-density scoring.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Track C — API &amp; Frontend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Flask API endpoints; TanStack Start frontend (hand-drawn design system), wired to live data with honest empty/fallback states.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Non-technical member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Documentation, test-query gathering, usability testing, presentation, coordination.</w:t>
            </w:r>
          </w:p>
        </w:tc>
      </w:tr>
    </w:tbl>
    <w:p>
      <w:pPr>
        <w:pStyle w:val="Heading1"/>
        <w:spacing w:after="150" w:before="300"/>
      </w:pPr>
      <w:r>
        <w:t xml:space="preserve">14. Validation Plan</w:t>
      </w:r>
    </w:p>
    <w:p>
      <w:pPr>
        <w:spacing w:after="120"/>
      </w:pPr>
      <w:r>
        <w:t xml:space="preserve">5–10 real research topics and several known paywalled/open-access paper titles will be run through the pipeline. Validation will specifically check: exact-match papers are surfaced correctly, the paywall fallback finds credible related work or honestly reports none, and a deliberately obscure/nonsense query produces the real empty state rather than substituted demo data. Results are logged and summarized for the final presentation.</w:t>
      </w:r>
    </w:p>
    <w:p>
      <w:pPr>
        <w:pStyle w:val="Heading1"/>
        <w:spacing w:after="150" w:before="300"/>
      </w:pPr>
      <w:r>
        <w:t xml:space="preserve">15. Project Constraints — What We Truly Cannot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Measure a paper's actual depth, rigor, or scientific contribution — similarity and citation/field checks are proxies, not a measurement of quality.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Guarantee an alternative exists for every paywalled paper.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 research outside what our data sources (Semantic Scholar, OpenAlex) index.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Personalize difficulty to an individual's background.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 retracted or corrected papers.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Independently verify a linked open-access copy beyond what the source APIs report.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Claim statistically rigorous validation — testing is a manual check across a small query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Bypass a paywall under any circumstance, regardless of user request.</w:t>
      </w:r>
    </w:p>
    <w:p>
      <w:pPr>
        <w:pStyle w:val="Heading1"/>
        <w:spacing w:after="150" w:before="300"/>
      </w:pPr>
      <w:r>
        <w:t xml:space="preserve">16. Project Identity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E8EEF7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200"/>
            <w:shd w:fill="E8EEF7" w:val="clear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Project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PaperBridge AI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Category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AI / NLP / Academic Research Assistance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Primary problem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Finding relevant, accessible, and appropriately complex research papers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Primary approach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Citation-aware semantic search + credibility-filtered open-access discovery + complexity analysis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Flask / Python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TanStack Start (React) + Tailwind + shadcn/ui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Design identity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Hand-drawn “field journal” aesthetic with mascot “Pico”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Semantic model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SPECTER-family embeddings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Team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4 members — 3 technical (parallel tracks), 1 non-technical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2026-09-30T04:16:05.107Z</dcterms:created>
  <dcterms:modified xsi:type="dcterms:W3CDTF">2026-09-30T04:16:05.114Z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