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1. Understanding the Problem</w:t>
      </w:r>
    </w:p>
    <w:p>
      <w:pPr>
        <w:jc w:val="center"/>
      </w:pPr>
      <w:r>
        <w:rPr>
          <w:i/>
          <w:sz w:val="19"/>
        </w:rPr>
        <w:t>E-Waste Management in India</w:t>
      </w:r>
    </w:p>
    <w:p>
      <w:pPr>
        <w:spacing w:before="60" w:after="80"/>
      </w:pPr>
      <w:r>
        <w:rPr>
          <w:b/>
          <w:sz w:val="25"/>
        </w:rPr>
        <w:t>Answer</w:t>
      </w:r>
    </w:p>
    <w:p>
      <w:r>
        <w:t>E-waste has become the fastest-growing waste stream because the world is consuming electrical and electronic products at an accelerating rate. The paper links this growth directly to the digital revolution, increasing consumption of electronic goods, and continuing advances in science and technology. As newer products and technologies appear, older devices and components become obsolete and are discarded. The rapid turnover of technology is particularly visible in IT equipment and other small information and telecommunication devices. The paper also gives cryptocurrency mining as an example of how rapidly changing technology can increase e-waste because miners replace chips and equipment to remain competitive.</w:t>
      </w:r>
    </w:p>
    <w:p>
      <w:r>
        <w:t>The scale of the problem is already enormous. The paper reports that 62 billion kg of e-waste was generated globally in 2022, while only 22.3% was recycled. In India, the situation is especially serious: India is identified as the third-largest producer of e-waste, with a reported compound annual growth rate of 30%. The paper also notes that India's e-waste disposal is largely informal, gross and unstructured, with limited formal disposal facilities.</w:t>
      </w:r>
    </w:p>
    <w:p>
      <w:pPr>
        <w:spacing w:before="60" w:after="80"/>
      </w:pPr>
      <w:r>
        <w:rPr>
          <w:b/>
          <w:sz w:val="25"/>
        </w:rPr>
        <w:t>Why is e-waste dangerous?</w:t>
      </w:r>
    </w:p>
    <w:p>
      <w:pPr>
        <w:ind w:left="317" w:hanging="202"/>
      </w:pPr>
      <w:r>
        <w:rPr>
          <w:b/>
        </w:rPr>
        <w:t xml:space="preserve">• </w:t>
      </w:r>
      <w:r>
        <w:t>Electronic products contain a mixture of materials and components that require controlled handling at the end of their life. The paper emphasizes the hazardous nature of e-waste and its potential to increase environmental toxicity when it is poorly managed.</w:t>
      </w:r>
    </w:p>
    <w:p>
      <w:pPr>
        <w:ind w:left="317" w:hanging="202"/>
      </w:pPr>
      <w:r>
        <w:rPr>
          <w:b/>
        </w:rPr>
        <w:t xml:space="preserve">• </w:t>
      </w:r>
      <w:r>
        <w:t>Improper recycling, dumping and disposal can contaminate air, water and soil. In India, the dominance of informal and unorganized recycling makes this problem more difficult to control.</w:t>
      </w:r>
    </w:p>
    <w:p>
      <w:pPr>
        <w:ind w:left="317" w:hanging="202"/>
      </w:pPr>
      <w:r>
        <w:rPr>
          <w:b/>
        </w:rPr>
        <w:t xml:space="preserve">• </w:t>
      </w:r>
      <w:r>
        <w:t>The environmental contamination creates direct human-health concerns, especially when workers and communities are exposed to unsafe recycling and disposal practices.</w:t>
      </w:r>
    </w:p>
    <w:p>
      <w:pPr>
        <w:ind w:left="317" w:hanging="202"/>
      </w:pPr>
      <w:r>
        <w:rPr>
          <w:b/>
        </w:rPr>
        <w:t xml:space="preserve">• </w:t>
      </w:r>
      <w:r>
        <w:t>E-waste is also a resource problem. Electronics contain recoverable materials, so failure to reuse, refurbish and recycle them wastes resources and works against the circular-economy approach.</w:t>
      </w:r>
    </w:p>
    <w:p>
      <w:r>
        <w:t>Therefore, the problem is not simply that people are producing more electronic waste. It is the combination of rapidly increasing technology consumption, short technology turnover, hazardous waste characteristics, low recycling rates and inadequate formal management systems. This combination makes e-waste both an environmental and a human-health challenge.</w:t>
      </w:r>
    </w:p>
    <w:p>
      <w:pPr>
        <w:spacing w:before="100"/>
      </w:pPr>
      <w:r>
        <w:rPr>
          <w:i/>
          <w:sz w:val="17"/>
        </w:rPr>
        <w:t>Source: Singhdeo, Tripathy &amp; Singhal, “Decoding e-waste challenges with hybrid AHP and ISM Model approach,” Introduction and Literature Review, pp. 3–7.</w:t>
      </w:r>
    </w:p>
    <w:p>
      <w:r>
        <w:br w:type="page"/>
      </w:r>
    </w:p>
    <w:p>
      <w:pPr>
        <w:jc w:val="center"/>
      </w:pPr>
      <w:r>
        <w:rPr>
          <w:b/>
          <w:sz w:val="34"/>
        </w:rPr>
        <w:t>2. The Solution Approach</w:t>
      </w:r>
    </w:p>
    <w:p>
      <w:pPr>
        <w:jc w:val="center"/>
      </w:pPr>
      <w:r>
        <w:rPr>
          <w:i/>
          <w:sz w:val="19"/>
        </w:rPr>
        <w:t>AHP and ISM in the Study</w:t>
      </w:r>
    </w:p>
    <w:p>
      <w:pPr>
        <w:spacing w:before="60" w:after="80"/>
      </w:pPr>
      <w:r>
        <w:rPr>
          <w:b/>
          <w:sz w:val="25"/>
        </w:rPr>
        <w:t>Purpose of AHP</w:t>
      </w:r>
    </w:p>
    <w:p>
      <w:r>
        <w:t>The Analytic Hierarchy Process (AHP) was mainly used to prioritize and rank the e-waste management challenges. The researchers collected expert opinions using pairwise comparisons on a 9-point scale. Each challenge was compared with the others, and the results were converted into normalized weights. The average row values produced a weight for each challenge, allowing the researchers to determine which barriers were considered more important.</w:t>
      </w:r>
    </w:p>
    <w:p>
      <w:r>
        <w:t>AHP also provided a consistency check for the expert judgments. The study reports a Consistency Ratio (CR) of 0.0537, which is below the accepted limit of 0.10, indicating that the expert opinions were sufficiently consistent.</w:t>
      </w:r>
    </w:p>
    <w:p>
      <w:pPr>
        <w:spacing w:before="60" w:after="80"/>
      </w:pPr>
      <w:r>
        <w:rPr>
          <w:b/>
          <w:sz w:val="25"/>
        </w:rPr>
        <w:t>Purpose of ISM</w:t>
      </w:r>
    </w:p>
    <w:p>
      <w:r>
        <w:t>Interpretive Structural Modeling (ISM) was used to build a structured model showing how the different e-waste challenges influence one another and how they can be arranged into levels. The researchers used expert judgments to identify whether one challenge influenced another, converted these relationships into a reachability matrix, and then performed level partitioning.</w:t>
      </w:r>
    </w:p>
    <w:p>
      <w:r>
        <w:t>The resulting ISM model arranged the challenges into seven levels. The lower levels represent short-term, basic or driving barriers, while the higher levels represent more advanced, dependent barriers. This allows stakeholders to see not only which challenges exist, but also the sequence in which they should be addressed.</w:t>
      </w:r>
    </w:p>
    <w:p>
      <w:pPr>
        <w:spacing w:before="60" w:after="80"/>
      </w:pPr>
      <w:r>
        <w:rPr>
          <w:b/>
          <w:sz w:val="25"/>
        </w:rPr>
        <w:t>Difference between AHP and ISM</w:t>
      </w:r>
    </w:p>
    <w:p>
      <w:pPr>
        <w:ind w:left="317" w:hanging="202"/>
      </w:pPr>
      <w:r>
        <w:rPr>
          <w:b/>
        </w:rPr>
        <w:t xml:space="preserve">• </w:t>
      </w:r>
      <w:r>
        <w:t>AHP answers: “Which challenge is more important?” It assigns weights and produces a priority ranking.</w:t>
      </w:r>
    </w:p>
    <w:p>
      <w:pPr>
        <w:ind w:left="317" w:hanging="202"/>
      </w:pPr>
      <w:r>
        <w:rPr>
          <w:b/>
        </w:rPr>
        <w:t xml:space="preserve">• </w:t>
      </w:r>
      <w:r>
        <w:t>ISM answers: “How are the challenges connected, and in what order should they be tackled?” It builds a hierarchy showing influence and dependence.</w:t>
      </w:r>
    </w:p>
    <w:p>
      <w:r>
        <w:t>In this study, the two methods complement each other. AHP gives the importance of each barrier, while ISM explains the structure and relationships among the barriers. Together, they provide both a priority list and a roadmap for e-waste-management action.</w:t>
      </w:r>
    </w:p>
    <w:p>
      <w:pPr>
        <w:spacing w:before="100"/>
      </w:pPr>
      <w:r>
        <w:rPr>
          <w:i/>
          <w:sz w:val="17"/>
        </w:rPr>
        <w:t>Source: Singhdeo, Tripathy &amp; Singhal, Research Design and Methodology, pp. 8–13; Results and Discussion, pp. 15–16.</w:t>
      </w:r>
    </w:p>
    <w:p>
      <w:r>
        <w:br w:type="page"/>
      </w:r>
    </w:p>
    <w:p>
      <w:pPr>
        <w:jc w:val="center"/>
      </w:pPr>
      <w:r>
        <w:rPr>
          <w:b/>
          <w:sz w:val="34"/>
        </w:rPr>
        <w:t>3. Prioritizing Challenges</w:t>
      </w:r>
    </w:p>
    <w:p>
      <w:pPr>
        <w:jc w:val="center"/>
      </w:pPr>
      <w:r>
        <w:rPr>
          <w:i/>
          <w:sz w:val="19"/>
        </w:rPr>
        <w:t>Highest-Priority Barrier and Its Importance</w:t>
      </w:r>
    </w:p>
    <w:p>
      <w:pPr>
        <w:spacing w:before="60" w:after="80"/>
      </w:pPr>
      <w:r>
        <w:rPr>
          <w:b/>
          <w:sz w:val="25"/>
        </w:rPr>
        <w:t>Which challenge received the highest priority?</w:t>
      </w:r>
    </w:p>
    <w:p>
      <w:r>
        <w:t>According to the AHP results, the highest-priority challenge was Lack of Knowledge and Skills (LKS). It received a weight of 12%, ranking first among the identified challenges. Lack of Infrastructure followed with 10%, while Financial Constraints and Information Constraints were tied at 9%.</w:t>
      </w:r>
    </w:p>
    <w:p>
      <w:pPr>
        <w:spacing w:before="60" w:after="80"/>
      </w:pPr>
      <w:r>
        <w:rPr>
          <w:b/>
          <w:sz w:val="25"/>
        </w:rPr>
        <w:t>Why is Lack of Knowledge and Skills so important?</w:t>
      </w:r>
    </w:p>
    <w:p>
      <w:r>
        <w:t>The paper describes lack of knowledge and skills as a critical root-level hindrance to starting effective e-waste mitigation. India's e-waste-management system is comparatively young, so there is a shortage of exposure, technical know-how and practical skills needed to manage the problem effectively.</w:t>
      </w:r>
    </w:p>
    <w:p>
      <w:pPr>
        <w:ind w:left="317" w:hanging="202"/>
      </w:pPr>
      <w:r>
        <w:rPr>
          <w:b/>
        </w:rPr>
        <w:t xml:space="preserve">• </w:t>
      </w:r>
      <w:r>
        <w:t>It affects the ability of workers and organizations to handle e-waste safely and correctly. The paper connects insufficient knowledge and skills with safety problems, including lack of mastery in work and human errors.</w:t>
      </w:r>
    </w:p>
    <w:p>
      <w:pPr>
        <w:ind w:left="317" w:hanging="202"/>
      </w:pPr>
      <w:r>
        <w:rPr>
          <w:b/>
        </w:rPr>
        <w:t xml:space="preserve">• </w:t>
      </w:r>
      <w:r>
        <w:t>It can limit the effective use of infrastructure. Building recycling facilities is not enough if there are not enough trained people who know how to operate and manage them properly.</w:t>
      </w:r>
    </w:p>
    <w:p>
      <w:pPr>
        <w:ind w:left="317" w:hanging="202"/>
      </w:pPr>
      <w:r>
        <w:rPr>
          <w:b/>
        </w:rPr>
        <w:t xml:space="preserve">• </w:t>
      </w:r>
      <w:r>
        <w:t>It contributes to immature R&amp;D practices because developing and implementing better recycling, recovery and circular-economy approaches requires technical knowledge and expertise.</w:t>
      </w:r>
    </w:p>
    <w:p>
      <w:pPr>
        <w:ind w:left="317" w:hanging="202"/>
      </w:pPr>
      <w:r>
        <w:rPr>
          <w:b/>
        </w:rPr>
        <w:t xml:space="preserve">• </w:t>
      </w:r>
      <w:r>
        <w:t>It is connected to information and awareness barriers. The study identifies lack of information and low awareness as factors that aggravate the wider e-waste-management problem.</w:t>
      </w:r>
    </w:p>
    <w:p>
      <w:pPr>
        <w:spacing w:before="60" w:after="80"/>
      </w:pPr>
      <w:r>
        <w:rPr>
          <w:b/>
          <w:sz w:val="25"/>
        </w:rPr>
        <w:t>AHP priority vs. ISM priority</w:t>
      </w:r>
    </w:p>
    <w:p>
      <w:r>
        <w:t>There is an important distinction. AHP identifies Lack of Knowledge and Skills as the single most important challenge by weight. However, the ISM model places Lack of Knowledge and Skills together with Lack of Infrastructure, Financial Constraints, and Logistics &amp; Transportation practices at Level 7, the immediate or short-term focus level. These Level-7 barriers are described as driving factors that should receive high priority for initiating resolution.</w:t>
      </w:r>
    </w:p>
    <w:p>
      <w:r>
        <w:t>Thus, improving knowledge and skills is a strong starting point because it supports the people and capabilities required to solve several other barriers. At the same time, the study suggests that India should address the Level-7 driving barriers together rather than treating knowledge and skills as an isolated problem. This is the slightly inconvenient truth about systems problems: fixing one box on the diagram rarely makes the other boxes politely disappear.</w:t>
      </w:r>
    </w:p>
    <w:p>
      <w:pPr>
        <w:spacing w:before="100"/>
      </w:pPr>
      <w:r>
        <w:rPr>
          <w:i/>
          <w:sz w:val="17"/>
        </w:rPr>
        <w:t>Source: Singhdeo, Tripathy &amp; Singhal, AHP Results, p. 15; ISM Model and MICMAC Insights, pp. 15–17.</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E-Waste Management: AHP and ISM Study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BA200AD-0FF1-4031-8EEB-A5ADB5DC5CEB}"/>
</file>

<file path=customXml/itemProps3.xml><?xml version="1.0" encoding="utf-8"?>
<ds:datastoreItem xmlns:ds="http://schemas.openxmlformats.org/officeDocument/2006/customXml" ds:itemID="{78C61372-D5C9-4708-8161-0673638AAF33}"/>
</file>

<file path=customXml/itemProps4.xml><?xml version="1.0" encoding="utf-8"?>
<ds:datastoreItem xmlns:ds="http://schemas.openxmlformats.org/officeDocument/2006/customXml" ds:itemID="{8E26BCC9-A2CA-4165-92F4-B10FDCB54A2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y fmtid="{D5CDD505-2E9C-101B-9397-08002B2CF9AE}" pid="3" name="MediaServiceImageTags">
    <vt:lpwstr/>
  </property>
</Properties>
</file>