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BF572" w14:textId="77777777" w:rsidR="00DC07EE" w:rsidRDefault="00000000">
      <w:pPr>
        <w:pStyle w:val="Heading1"/>
        <w:jc w:val="center"/>
        <w:rPr>
          <w:u w:val="single"/>
        </w:rPr>
      </w:pPr>
      <w:r>
        <w:rPr>
          <w:u w:val="single"/>
        </w:rPr>
        <w:t xml:space="preserve">Annexure3b- Complete filing </w:t>
      </w:r>
    </w:p>
    <w:p w14:paraId="1C33F31A" w14:textId="77777777" w:rsidR="00DC07EE" w:rsidRDefault="00DC07EE">
      <w:pPr>
        <w:rPr>
          <w:rFonts w:ascii="Times New Roman" w:eastAsia="Times New Roman" w:hAnsi="Times New Roman" w:cs="Times New Roman"/>
          <w:sz w:val="24"/>
          <w:szCs w:val="24"/>
        </w:rPr>
      </w:pPr>
    </w:p>
    <w:p w14:paraId="1001FA60" w14:textId="77777777" w:rsidR="00DC07EE" w:rsidRDefault="00000000">
      <w:pPr>
        <w:pStyle w:val="Heading1"/>
        <w:jc w:val="center"/>
        <w:rPr>
          <w:u w:val="single"/>
        </w:rPr>
      </w:pPr>
      <w:r>
        <w:rPr>
          <w:u w:val="single"/>
        </w:rPr>
        <w:t>INVENTION DISCLOSURE FORM</w:t>
      </w:r>
    </w:p>
    <w:p w14:paraId="36EEE4C1" w14:textId="77777777" w:rsidR="00DC07EE" w:rsidRDefault="00DC07EE"/>
    <w:p w14:paraId="05CA9C94" w14:textId="77777777" w:rsidR="00DC07EE" w:rsidRDefault="00000000">
      <w:pPr>
        <w:pBdr>
          <w:top w:val="nil"/>
          <w:left w:val="nil"/>
          <w:bottom w:val="nil"/>
          <w:right w:val="nil"/>
          <w:between w:val="nil"/>
        </w:pBdr>
        <w:spacing w:after="0" w:line="240" w:lineRule="auto"/>
        <w:ind w:right="-1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Details of Invention for better understanding:</w:t>
      </w:r>
    </w:p>
    <w:p w14:paraId="48E592C9" w14:textId="77777777" w:rsidR="00DC07EE" w:rsidRDefault="00DC07EE">
      <w:pPr>
        <w:pBdr>
          <w:top w:val="nil"/>
          <w:left w:val="nil"/>
          <w:bottom w:val="nil"/>
          <w:right w:val="nil"/>
          <w:between w:val="nil"/>
        </w:pBdr>
        <w:spacing w:after="0" w:line="240" w:lineRule="auto"/>
        <w:ind w:right="-180"/>
        <w:jc w:val="both"/>
        <w:rPr>
          <w:rFonts w:ascii="Times New Roman" w:eastAsia="Times New Roman" w:hAnsi="Times New Roman" w:cs="Times New Roman"/>
          <w:color w:val="000000"/>
          <w:sz w:val="24"/>
          <w:szCs w:val="24"/>
        </w:rPr>
      </w:pPr>
    </w:p>
    <w:p w14:paraId="2A3D0BA0" w14:textId="75581535" w:rsidR="00DC07EE" w:rsidRPr="00C4788F" w:rsidRDefault="00000000">
      <w:pPr>
        <w:rPr>
          <w:rFonts w:ascii="Times New Roman" w:eastAsia="Times New Roman" w:hAnsi="Times New Roman" w:cs="Times New Roman"/>
          <w:sz w:val="24"/>
          <w:szCs w:val="24"/>
          <w:lang w:val="en-US"/>
        </w:rPr>
      </w:pPr>
      <w:r>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ab/>
        <w:t>TITLE:</w:t>
      </w:r>
      <w:r>
        <w:rPr>
          <w:rFonts w:ascii="Times New Roman" w:eastAsia="Times New Roman" w:hAnsi="Times New Roman" w:cs="Times New Roman"/>
          <w:sz w:val="24"/>
          <w:szCs w:val="24"/>
        </w:rPr>
        <w:t xml:space="preserve">  </w:t>
      </w:r>
      <w:r w:rsidR="00C4788F" w:rsidRPr="00C4788F">
        <w:rPr>
          <w:rFonts w:ascii="Times New Roman" w:eastAsia="Times New Roman" w:hAnsi="Times New Roman" w:cs="Times New Roman"/>
          <w:sz w:val="24"/>
          <w:szCs w:val="24"/>
          <w:lang w:val="en-US"/>
        </w:rPr>
        <w:t>Automated Digital Software Arbitrage, Predictive Pricing Analytics, and Multi-Source Reputation Aggregation System for Cross-Platform Ecosystems (</w:t>
      </w:r>
      <w:proofErr w:type="spellStart"/>
      <w:r w:rsidR="00C4788F" w:rsidRPr="00C4788F">
        <w:rPr>
          <w:rFonts w:ascii="Times New Roman" w:eastAsia="Times New Roman" w:hAnsi="Times New Roman" w:cs="Times New Roman"/>
          <w:sz w:val="24"/>
          <w:szCs w:val="24"/>
          <w:lang w:val="en-US"/>
        </w:rPr>
        <w:t>DropsAndGrinds</w:t>
      </w:r>
      <w:proofErr w:type="spellEnd"/>
      <w:r w:rsidR="00C4788F" w:rsidRPr="00C4788F">
        <w:rPr>
          <w:rFonts w:ascii="Times New Roman" w:eastAsia="Times New Roman" w:hAnsi="Times New Roman" w:cs="Times New Roman"/>
          <w:sz w:val="24"/>
          <w:szCs w:val="24"/>
          <w:lang w:val="en-US"/>
        </w:rPr>
        <w:t>)</w:t>
      </w:r>
    </w:p>
    <w:p w14:paraId="02F3D477" w14:textId="77777777" w:rsidR="00DC07EE" w:rsidRDefault="00000000">
      <w:pPr>
        <w:spacing w:before="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2. INTERNAL INVENTOR(S)/ STUDENT(S):</w:t>
      </w:r>
      <w:r>
        <w:rPr>
          <w:rFonts w:ascii="Times New Roman" w:eastAsia="Times New Roman" w:hAnsi="Times New Roman" w:cs="Times New Roman"/>
          <w:sz w:val="24"/>
          <w:szCs w:val="24"/>
        </w:rPr>
        <w:t xml:space="preserve"> All fields in this column are mandatory to be filled</w:t>
      </w: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4"/>
        <w:gridCol w:w="6166"/>
      </w:tblGrid>
      <w:tr w:rsidR="00DC07EE" w14:paraId="194CAD7C" w14:textId="77777777">
        <w:tc>
          <w:tcPr>
            <w:tcW w:w="3184" w:type="dxa"/>
            <w:tcBorders>
              <w:top w:val="single" w:sz="4" w:space="0" w:color="000000"/>
              <w:left w:val="single" w:sz="4" w:space="0" w:color="000000"/>
              <w:bottom w:val="single" w:sz="4" w:space="0" w:color="000000"/>
              <w:right w:val="single" w:sz="4" w:space="0" w:color="000000"/>
            </w:tcBorders>
          </w:tcPr>
          <w:p w14:paraId="5F2A9CD0" w14:textId="77777777" w:rsidR="00DC07EE" w:rsidRDefault="00000000">
            <w:pPr>
              <w:tabs>
                <w:tab w:val="left" w:pos="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z w:val="24"/>
                <w:szCs w:val="24"/>
              </w:rPr>
              <w:tab/>
              <w:t xml:space="preserve">    Full name</w:t>
            </w:r>
          </w:p>
        </w:tc>
        <w:tc>
          <w:tcPr>
            <w:tcW w:w="6166" w:type="dxa"/>
            <w:tcBorders>
              <w:top w:val="single" w:sz="4" w:space="0" w:color="000000"/>
              <w:left w:val="single" w:sz="4" w:space="0" w:color="000000"/>
              <w:bottom w:val="single" w:sz="4" w:space="0" w:color="000000"/>
              <w:right w:val="single" w:sz="4" w:space="0" w:color="000000"/>
            </w:tcBorders>
          </w:tcPr>
          <w:p w14:paraId="00CED1A1" w14:textId="77777777" w:rsidR="00DC07EE" w:rsidRPr="007A5726" w:rsidRDefault="00000000">
            <w:pPr>
              <w:tabs>
                <w:tab w:val="left" w:pos="420"/>
              </w:tabs>
              <w:spacing w:before="60" w:line="240" w:lineRule="auto"/>
              <w:rPr>
                <w:rFonts w:ascii="Times New Roman" w:eastAsia="Times New Roman" w:hAnsi="Times New Roman" w:cs="Times New Roman"/>
                <w:sz w:val="24"/>
                <w:szCs w:val="24"/>
              </w:rPr>
            </w:pPr>
            <w:r w:rsidRPr="007A5726">
              <w:rPr>
                <w:rFonts w:ascii="Times New Roman" w:eastAsia="Times New Roman" w:hAnsi="Times New Roman" w:cs="Times New Roman"/>
                <w:sz w:val="24"/>
                <w:szCs w:val="24"/>
              </w:rPr>
              <w:t>Dr. Usha Mittal</w:t>
            </w:r>
          </w:p>
        </w:tc>
      </w:tr>
      <w:tr w:rsidR="00DC07EE" w14:paraId="133ABFDB" w14:textId="77777777">
        <w:tc>
          <w:tcPr>
            <w:tcW w:w="3184" w:type="dxa"/>
            <w:tcBorders>
              <w:top w:val="single" w:sz="4" w:space="0" w:color="000000"/>
              <w:left w:val="single" w:sz="4" w:space="0" w:color="000000"/>
              <w:bottom w:val="single" w:sz="4" w:space="0" w:color="000000"/>
              <w:right w:val="single" w:sz="4" w:space="0" w:color="000000"/>
            </w:tcBorders>
          </w:tcPr>
          <w:p w14:paraId="2DA83708" w14:textId="77777777" w:rsidR="00DC07EE" w:rsidRDefault="00000000">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6166" w:type="dxa"/>
            <w:tcBorders>
              <w:top w:val="single" w:sz="4" w:space="0" w:color="000000"/>
              <w:left w:val="single" w:sz="4" w:space="0" w:color="000000"/>
              <w:bottom w:val="single" w:sz="4" w:space="0" w:color="000000"/>
              <w:right w:val="single" w:sz="4" w:space="0" w:color="000000"/>
            </w:tcBorders>
          </w:tcPr>
          <w:p w14:paraId="2953E9BD" w14:textId="77777777" w:rsidR="00DC07EE" w:rsidRDefault="000000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7508743500</w:t>
            </w:r>
          </w:p>
        </w:tc>
      </w:tr>
      <w:tr w:rsidR="00DC07EE" w14:paraId="0DCB8B51" w14:textId="77777777">
        <w:tc>
          <w:tcPr>
            <w:tcW w:w="3184" w:type="dxa"/>
            <w:tcBorders>
              <w:top w:val="single" w:sz="4" w:space="0" w:color="000000"/>
              <w:left w:val="single" w:sz="4" w:space="0" w:color="000000"/>
              <w:bottom w:val="single" w:sz="4" w:space="0" w:color="000000"/>
              <w:right w:val="single" w:sz="4" w:space="0" w:color="000000"/>
            </w:tcBorders>
          </w:tcPr>
          <w:p w14:paraId="4FDEFBA1" w14:textId="77777777" w:rsidR="00DC07EE" w:rsidRDefault="00000000">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(personal)</w:t>
            </w:r>
          </w:p>
        </w:tc>
        <w:tc>
          <w:tcPr>
            <w:tcW w:w="6166" w:type="dxa"/>
            <w:tcBorders>
              <w:top w:val="single" w:sz="4" w:space="0" w:color="000000"/>
              <w:left w:val="single" w:sz="4" w:space="0" w:color="000000"/>
              <w:bottom w:val="single" w:sz="4" w:space="0" w:color="000000"/>
              <w:right w:val="single" w:sz="4" w:space="0" w:color="000000"/>
            </w:tcBorders>
          </w:tcPr>
          <w:p w14:paraId="38682120" w14:textId="19E0C13B" w:rsidR="00DC07EE" w:rsidRDefault="001E76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000000">
              <w:rPr>
                <w:rFonts w:ascii="Times New Roman" w:eastAsia="Times New Roman" w:hAnsi="Times New Roman" w:cs="Times New Roman"/>
                <w:sz w:val="24"/>
                <w:szCs w:val="24"/>
              </w:rPr>
              <w:t>sha.20339@lpu.co.in</w:t>
            </w:r>
          </w:p>
        </w:tc>
      </w:tr>
      <w:tr w:rsidR="00DC07EE" w14:paraId="330C9145" w14:textId="77777777">
        <w:tc>
          <w:tcPr>
            <w:tcW w:w="3184" w:type="dxa"/>
            <w:tcBorders>
              <w:top w:val="single" w:sz="4" w:space="0" w:color="000000"/>
              <w:left w:val="single" w:sz="4" w:space="0" w:color="000000"/>
              <w:bottom w:val="single" w:sz="4" w:space="0" w:color="000000"/>
              <w:right w:val="single" w:sz="4" w:space="0" w:color="000000"/>
            </w:tcBorders>
          </w:tcPr>
          <w:p w14:paraId="54AC48DD" w14:textId="77777777" w:rsidR="00DC07EE" w:rsidRDefault="00000000">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UID/Registration number</w:t>
            </w:r>
          </w:p>
        </w:tc>
        <w:tc>
          <w:tcPr>
            <w:tcW w:w="6166" w:type="dxa"/>
            <w:tcBorders>
              <w:top w:val="single" w:sz="4" w:space="0" w:color="000000"/>
              <w:left w:val="single" w:sz="4" w:space="0" w:color="000000"/>
              <w:bottom w:val="single" w:sz="4" w:space="0" w:color="000000"/>
              <w:right w:val="single" w:sz="4" w:space="0" w:color="000000"/>
            </w:tcBorders>
          </w:tcPr>
          <w:p w14:paraId="70742717" w14:textId="77777777" w:rsidR="00DC07EE" w:rsidRDefault="000000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20339</w:t>
            </w:r>
          </w:p>
        </w:tc>
      </w:tr>
      <w:tr w:rsidR="00DC07EE" w14:paraId="12C41008" w14:textId="77777777">
        <w:tc>
          <w:tcPr>
            <w:tcW w:w="3184" w:type="dxa"/>
            <w:tcBorders>
              <w:top w:val="single" w:sz="4" w:space="0" w:color="000000"/>
              <w:left w:val="single" w:sz="4" w:space="0" w:color="000000"/>
              <w:bottom w:val="single" w:sz="4" w:space="0" w:color="000000"/>
              <w:right w:val="single" w:sz="4" w:space="0" w:color="000000"/>
            </w:tcBorders>
          </w:tcPr>
          <w:p w14:paraId="042DDDE9" w14:textId="77777777" w:rsidR="00DC07EE" w:rsidRDefault="00000000">
            <w:pPr>
              <w:tabs>
                <w:tab w:val="left" w:pos="420"/>
              </w:tabs>
              <w:spacing w:before="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Internal Inventors</w:t>
            </w:r>
          </w:p>
        </w:tc>
        <w:tc>
          <w:tcPr>
            <w:tcW w:w="6166" w:type="dxa"/>
            <w:tcBorders>
              <w:top w:val="single" w:sz="4" w:space="0" w:color="000000"/>
              <w:left w:val="single" w:sz="4" w:space="0" w:color="000000"/>
              <w:bottom w:val="single" w:sz="4" w:space="0" w:color="000000"/>
              <w:right w:val="single" w:sz="4" w:space="0" w:color="000000"/>
            </w:tcBorders>
          </w:tcPr>
          <w:p w14:paraId="6EA6DEF3" w14:textId="77777777" w:rsidR="00DC07EE" w:rsidRDefault="000000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Lovely Professional University, Punjab-144411, India</w:t>
            </w:r>
          </w:p>
        </w:tc>
      </w:tr>
      <w:tr w:rsidR="00DC07EE" w14:paraId="14BF2EAE" w14:textId="77777777">
        <w:tc>
          <w:tcPr>
            <w:tcW w:w="3184" w:type="dxa"/>
            <w:tcBorders>
              <w:top w:val="single" w:sz="4" w:space="0" w:color="000000"/>
              <w:left w:val="single" w:sz="4" w:space="0" w:color="000000"/>
              <w:bottom w:val="single" w:sz="4" w:space="0" w:color="000000"/>
              <w:right w:val="single" w:sz="4" w:space="0" w:color="000000"/>
            </w:tcBorders>
          </w:tcPr>
          <w:p w14:paraId="06A7D136" w14:textId="77777777" w:rsidR="00DC07EE" w:rsidRDefault="00000000">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(Mandatory)</w:t>
            </w:r>
          </w:p>
        </w:tc>
        <w:tc>
          <w:tcPr>
            <w:tcW w:w="6166" w:type="dxa"/>
            <w:tcBorders>
              <w:top w:val="single" w:sz="4" w:space="0" w:color="000000"/>
              <w:left w:val="single" w:sz="4" w:space="0" w:color="000000"/>
              <w:bottom w:val="single" w:sz="4" w:space="0" w:color="000000"/>
              <w:right w:val="single" w:sz="4" w:space="0" w:color="000000"/>
            </w:tcBorders>
          </w:tcPr>
          <w:p w14:paraId="6F11B0F9" w14:textId="77777777" w:rsidR="00DC07EE" w:rsidRDefault="000000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F4E2367" wp14:editId="03B0F758">
                  <wp:extent cx="1268401" cy="489432"/>
                  <wp:effectExtent l="0" t="0" r="0" b="0"/>
                  <wp:docPr id="4" name="image6.jpg" descr="C:\Users\SINGLA HP\Desktop\sign.jpg"/>
                  <wp:cNvGraphicFramePr/>
                  <a:graphic xmlns:a="http://schemas.openxmlformats.org/drawingml/2006/main">
                    <a:graphicData uri="http://schemas.openxmlformats.org/drawingml/2006/picture">
                      <pic:pic xmlns:pic="http://schemas.openxmlformats.org/drawingml/2006/picture">
                        <pic:nvPicPr>
                          <pic:cNvPr id="0" name="image6.jpg" descr="C:\Users\SINGLA HP\Desktop\sign.jpg"/>
                          <pic:cNvPicPr preferRelativeResize="0"/>
                        </pic:nvPicPr>
                        <pic:blipFill>
                          <a:blip r:embed="rId7"/>
                          <a:srcRect/>
                          <a:stretch>
                            <a:fillRect/>
                          </a:stretch>
                        </pic:blipFill>
                        <pic:spPr>
                          <a:xfrm>
                            <a:off x="0" y="0"/>
                            <a:ext cx="1268401" cy="489432"/>
                          </a:xfrm>
                          <a:prstGeom prst="rect">
                            <a:avLst/>
                          </a:prstGeom>
                          <a:ln/>
                        </pic:spPr>
                      </pic:pic>
                    </a:graphicData>
                  </a:graphic>
                </wp:inline>
              </w:drawing>
            </w:r>
          </w:p>
        </w:tc>
      </w:tr>
    </w:tbl>
    <w:p w14:paraId="056E842F" w14:textId="77777777" w:rsidR="00DC07EE" w:rsidRDefault="00DC07EE">
      <w:pPr>
        <w:tabs>
          <w:tab w:val="left" w:pos="360"/>
        </w:tabs>
        <w:spacing w:line="240" w:lineRule="auto"/>
        <w:rPr>
          <w:rFonts w:ascii="Times New Roman" w:eastAsia="Times New Roman" w:hAnsi="Times New Roman" w:cs="Times New Roman"/>
          <w:b/>
          <w:sz w:val="24"/>
          <w:szCs w:val="24"/>
        </w:rPr>
      </w:pPr>
    </w:p>
    <w:tbl>
      <w:tblPr>
        <w:tblStyle w:val="a"/>
        <w:tblW w:w="935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4"/>
        <w:gridCol w:w="6171"/>
      </w:tblGrid>
      <w:tr w:rsidR="007A5726" w14:paraId="189B1DA9"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69641319" w14:textId="11A66EA5" w:rsidR="007A5726" w:rsidRDefault="00EE01CD" w:rsidP="007A5726">
            <w:pPr>
              <w:tabs>
                <w:tab w:val="left" w:pos="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7A5726">
              <w:rPr>
                <w:rFonts w:ascii="Times New Roman" w:eastAsia="Times New Roman" w:hAnsi="Times New Roman" w:cs="Times New Roman"/>
                <w:sz w:val="24"/>
                <w:szCs w:val="24"/>
              </w:rPr>
              <w:t>.</w:t>
            </w:r>
            <w:r w:rsidR="007A5726">
              <w:rPr>
                <w:rFonts w:ascii="Times New Roman" w:eastAsia="Times New Roman" w:hAnsi="Times New Roman" w:cs="Times New Roman"/>
                <w:sz w:val="24"/>
                <w:szCs w:val="24"/>
              </w:rPr>
              <w:tab/>
              <w:t xml:space="preserve">    Full name</w:t>
            </w:r>
          </w:p>
        </w:tc>
        <w:tc>
          <w:tcPr>
            <w:tcW w:w="6171" w:type="dxa"/>
            <w:tcBorders>
              <w:top w:val="single" w:sz="4" w:space="0" w:color="000000"/>
              <w:left w:val="single" w:sz="4" w:space="0" w:color="000000"/>
              <w:bottom w:val="single" w:sz="4" w:space="0" w:color="000000"/>
              <w:right w:val="single" w:sz="4" w:space="0" w:color="000000"/>
            </w:tcBorders>
          </w:tcPr>
          <w:p w14:paraId="3F3D9BA5" w14:textId="0237DAB7" w:rsidR="007A5726" w:rsidRDefault="00EE01CD" w:rsidP="001E7600">
            <w:pPr>
              <w:tabs>
                <w:tab w:val="left" w:pos="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8632D0">
              <w:rPr>
                <w:rFonts w:ascii="Times New Roman" w:eastAsia="Times New Roman" w:hAnsi="Times New Roman" w:cs="Times New Roman"/>
                <w:sz w:val="24"/>
                <w:szCs w:val="24"/>
              </w:rPr>
              <w:t>hreyas Kashyap</w:t>
            </w:r>
          </w:p>
        </w:tc>
      </w:tr>
      <w:tr w:rsidR="007A5726" w14:paraId="02BA95A8"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27F8F8E6" w14:textId="70826076" w:rsidR="007A5726" w:rsidRDefault="007A5726" w:rsidP="007A572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6171" w:type="dxa"/>
            <w:tcBorders>
              <w:top w:val="single" w:sz="4" w:space="0" w:color="000000"/>
              <w:left w:val="single" w:sz="4" w:space="0" w:color="000000"/>
              <w:bottom w:val="single" w:sz="4" w:space="0" w:color="000000"/>
              <w:right w:val="single" w:sz="4" w:space="0" w:color="000000"/>
            </w:tcBorders>
          </w:tcPr>
          <w:p w14:paraId="157165E0" w14:textId="2987593F" w:rsidR="007A5726" w:rsidRDefault="008632D0" w:rsidP="001E7600">
            <w:pPr>
              <w:tabs>
                <w:tab w:val="left" w:pos="420"/>
              </w:tabs>
              <w:spacing w:before="60" w:line="240" w:lineRule="auto"/>
              <w:ind w:left="432"/>
              <w:rPr>
                <w:rFonts w:ascii="Times New Roman" w:eastAsia="Times New Roman" w:hAnsi="Times New Roman" w:cs="Times New Roman"/>
                <w:sz w:val="24"/>
                <w:szCs w:val="24"/>
              </w:rPr>
            </w:pPr>
            <w:r>
              <w:rPr>
                <w:rFonts w:ascii="Times New Roman" w:eastAsia="Times New Roman" w:hAnsi="Times New Roman" w:cs="Times New Roman"/>
                <w:sz w:val="24"/>
                <w:szCs w:val="24"/>
              </w:rPr>
              <w:t>8970919722</w:t>
            </w:r>
          </w:p>
        </w:tc>
      </w:tr>
      <w:tr w:rsidR="007A5726" w14:paraId="353FDE59"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62EB72CF" w14:textId="3992011E" w:rsidR="007A5726" w:rsidRDefault="007A5726" w:rsidP="007A572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Email (personal)</w:t>
            </w:r>
          </w:p>
        </w:tc>
        <w:tc>
          <w:tcPr>
            <w:tcW w:w="6171" w:type="dxa"/>
            <w:tcBorders>
              <w:top w:val="single" w:sz="4" w:space="0" w:color="000000"/>
              <w:left w:val="single" w:sz="4" w:space="0" w:color="000000"/>
              <w:bottom w:val="single" w:sz="4" w:space="0" w:color="000000"/>
              <w:right w:val="single" w:sz="4" w:space="0" w:color="000000"/>
            </w:tcBorders>
          </w:tcPr>
          <w:p w14:paraId="7DA06AE7" w14:textId="51478BAE" w:rsidR="007A5726" w:rsidRDefault="001E7600" w:rsidP="001E7600">
            <w:pPr>
              <w:tabs>
                <w:tab w:val="left" w:pos="420"/>
              </w:tabs>
              <w:spacing w:before="60" w:line="240" w:lineRule="auto"/>
              <w:ind w:left="432"/>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8632D0">
              <w:rPr>
                <w:rFonts w:ascii="Times New Roman" w:eastAsia="Times New Roman" w:hAnsi="Times New Roman" w:cs="Times New Roman"/>
                <w:sz w:val="24"/>
                <w:szCs w:val="24"/>
              </w:rPr>
              <w:t>hreyas.venur@gmail.com</w:t>
            </w:r>
          </w:p>
        </w:tc>
      </w:tr>
      <w:tr w:rsidR="007A5726" w14:paraId="4755CEA1"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545C0C6E" w14:textId="3D11B16F" w:rsidR="007A5726" w:rsidRDefault="007A5726" w:rsidP="007A572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UID/Registration number</w:t>
            </w:r>
          </w:p>
        </w:tc>
        <w:tc>
          <w:tcPr>
            <w:tcW w:w="6171" w:type="dxa"/>
            <w:tcBorders>
              <w:top w:val="single" w:sz="4" w:space="0" w:color="000000"/>
              <w:left w:val="single" w:sz="4" w:space="0" w:color="000000"/>
              <w:bottom w:val="single" w:sz="4" w:space="0" w:color="000000"/>
              <w:right w:val="single" w:sz="4" w:space="0" w:color="000000"/>
            </w:tcBorders>
          </w:tcPr>
          <w:p w14:paraId="6A55AD61" w14:textId="273D5E0E" w:rsidR="007A5726" w:rsidRDefault="001E7600" w:rsidP="001E7600">
            <w:pPr>
              <w:tabs>
                <w:tab w:val="left" w:pos="420"/>
              </w:tabs>
              <w:spacing w:before="60" w:line="240" w:lineRule="auto"/>
              <w:ind w:left="432"/>
              <w:rPr>
                <w:rFonts w:ascii="Times New Roman" w:eastAsia="Times New Roman" w:hAnsi="Times New Roman" w:cs="Times New Roman"/>
                <w:sz w:val="24"/>
                <w:szCs w:val="24"/>
              </w:rPr>
            </w:pPr>
            <w:r>
              <w:rPr>
                <w:rFonts w:ascii="Times New Roman" w:eastAsia="Times New Roman" w:hAnsi="Times New Roman" w:cs="Times New Roman"/>
                <w:sz w:val="24"/>
                <w:szCs w:val="24"/>
              </w:rPr>
              <w:t>12215618</w:t>
            </w:r>
          </w:p>
        </w:tc>
      </w:tr>
      <w:tr w:rsidR="007A5726" w14:paraId="7B2A8934"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34811E2F" w14:textId="64919B25" w:rsidR="007A5726" w:rsidRDefault="007A5726" w:rsidP="007A5726">
            <w:pPr>
              <w:tabs>
                <w:tab w:val="left" w:pos="420"/>
              </w:tabs>
              <w:spacing w:before="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Internal Inventors</w:t>
            </w:r>
          </w:p>
        </w:tc>
        <w:tc>
          <w:tcPr>
            <w:tcW w:w="6171" w:type="dxa"/>
            <w:tcBorders>
              <w:top w:val="single" w:sz="4" w:space="0" w:color="000000"/>
              <w:left w:val="single" w:sz="4" w:space="0" w:color="000000"/>
              <w:bottom w:val="single" w:sz="4" w:space="0" w:color="000000"/>
              <w:right w:val="single" w:sz="4" w:space="0" w:color="000000"/>
            </w:tcBorders>
          </w:tcPr>
          <w:p w14:paraId="586FD1A8" w14:textId="40F9D83F" w:rsidR="007A5726" w:rsidRDefault="007A5726" w:rsidP="001E7600">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Lovely Professional University, Punjab-144411, India</w:t>
            </w:r>
          </w:p>
        </w:tc>
      </w:tr>
      <w:tr w:rsidR="007A5726" w14:paraId="3AE2DAB5" w14:textId="77777777" w:rsidTr="00EE01CD">
        <w:tc>
          <w:tcPr>
            <w:tcW w:w="3184" w:type="dxa"/>
            <w:tcBorders>
              <w:top w:val="single" w:sz="4" w:space="0" w:color="000000"/>
              <w:left w:val="single" w:sz="4" w:space="0" w:color="000000"/>
              <w:bottom w:val="single" w:sz="4" w:space="0" w:color="000000"/>
              <w:right w:val="single" w:sz="4" w:space="0" w:color="000000"/>
            </w:tcBorders>
          </w:tcPr>
          <w:p w14:paraId="6508D4F2" w14:textId="4BE9C1C0" w:rsidR="007A5726" w:rsidRDefault="007A5726" w:rsidP="007A572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(Mandatory)</w:t>
            </w:r>
          </w:p>
        </w:tc>
        <w:tc>
          <w:tcPr>
            <w:tcW w:w="6171" w:type="dxa"/>
            <w:tcBorders>
              <w:top w:val="single" w:sz="4" w:space="0" w:color="000000"/>
              <w:left w:val="single" w:sz="4" w:space="0" w:color="000000"/>
              <w:bottom w:val="single" w:sz="4" w:space="0" w:color="000000"/>
              <w:right w:val="single" w:sz="4" w:space="0" w:color="000000"/>
            </w:tcBorders>
          </w:tcPr>
          <w:p w14:paraId="1EDE2D38" w14:textId="5A248B28" w:rsidR="007A5726" w:rsidRDefault="007A5726" w:rsidP="00FA37BA">
            <w:pPr>
              <w:tabs>
                <w:tab w:val="left" w:pos="420"/>
              </w:tabs>
              <w:spacing w:before="60" w:line="240" w:lineRule="auto"/>
              <w:rPr>
                <w:rFonts w:ascii="Times New Roman" w:eastAsia="Times New Roman" w:hAnsi="Times New Roman" w:cs="Times New Roman"/>
                <w:sz w:val="24"/>
                <w:szCs w:val="24"/>
              </w:rPr>
            </w:pPr>
          </w:p>
        </w:tc>
      </w:tr>
    </w:tbl>
    <w:p w14:paraId="29470B4A" w14:textId="77777777" w:rsidR="00FA37BA" w:rsidRDefault="00FA37BA">
      <w:pPr>
        <w:tabs>
          <w:tab w:val="left" w:pos="360"/>
        </w:tabs>
        <w:spacing w:line="240" w:lineRule="auto"/>
        <w:rPr>
          <w:rFonts w:ascii="Times New Roman" w:eastAsia="Times New Roman" w:hAnsi="Times New Roman" w:cs="Times New Roman"/>
          <w:b/>
          <w:sz w:val="24"/>
          <w:szCs w:val="24"/>
        </w:rPr>
      </w:pP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84"/>
        <w:gridCol w:w="6171"/>
      </w:tblGrid>
      <w:tr w:rsidR="00FA37BA" w14:paraId="1083A2D3"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56D619ED" w14:textId="77777777" w:rsidR="00FA37BA" w:rsidRDefault="00FA37BA" w:rsidP="00F84F36">
            <w:pPr>
              <w:tabs>
                <w:tab w:val="left" w:pos="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Pr>
                <w:rFonts w:ascii="Times New Roman" w:eastAsia="Times New Roman" w:hAnsi="Times New Roman" w:cs="Times New Roman"/>
                <w:sz w:val="24"/>
                <w:szCs w:val="24"/>
              </w:rPr>
              <w:tab/>
              <w:t xml:space="preserve">    Full name</w:t>
            </w:r>
          </w:p>
        </w:tc>
        <w:tc>
          <w:tcPr>
            <w:tcW w:w="6171" w:type="dxa"/>
            <w:tcBorders>
              <w:top w:val="single" w:sz="4" w:space="0" w:color="000000"/>
              <w:left w:val="single" w:sz="4" w:space="0" w:color="000000"/>
              <w:bottom w:val="single" w:sz="4" w:space="0" w:color="000000"/>
              <w:right w:val="single" w:sz="4" w:space="0" w:color="000000"/>
            </w:tcBorders>
          </w:tcPr>
          <w:p w14:paraId="6EAD7C3A" w14:textId="6F8D03BC" w:rsidR="00FA37BA" w:rsidRDefault="00897D9A" w:rsidP="00F84F36">
            <w:pPr>
              <w:tabs>
                <w:tab w:val="left" w:pos="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Tanmay Bhardwaj</w:t>
            </w:r>
          </w:p>
        </w:tc>
      </w:tr>
      <w:tr w:rsidR="00FA37BA" w14:paraId="2DA2DA2C"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250A45E8" w14:textId="77777777" w:rsidR="00FA37BA" w:rsidRDefault="00FA37BA" w:rsidP="00F84F3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 Number</w:t>
            </w:r>
          </w:p>
        </w:tc>
        <w:tc>
          <w:tcPr>
            <w:tcW w:w="6171" w:type="dxa"/>
            <w:tcBorders>
              <w:top w:val="single" w:sz="4" w:space="0" w:color="000000"/>
              <w:left w:val="single" w:sz="4" w:space="0" w:color="000000"/>
              <w:bottom w:val="single" w:sz="4" w:space="0" w:color="000000"/>
              <w:right w:val="single" w:sz="4" w:space="0" w:color="000000"/>
            </w:tcBorders>
          </w:tcPr>
          <w:p w14:paraId="1628932D" w14:textId="0FD53E2F" w:rsidR="00FA37BA" w:rsidRDefault="00FA37BA" w:rsidP="00897D9A">
            <w:pPr>
              <w:tabs>
                <w:tab w:val="left" w:pos="420"/>
              </w:tabs>
              <w:spacing w:before="60" w:line="240" w:lineRule="auto"/>
              <w:rPr>
                <w:rFonts w:ascii="Times New Roman" w:eastAsia="Times New Roman" w:hAnsi="Times New Roman" w:cs="Times New Roman"/>
                <w:sz w:val="24"/>
                <w:szCs w:val="24"/>
              </w:rPr>
            </w:pPr>
          </w:p>
        </w:tc>
      </w:tr>
      <w:tr w:rsidR="00FA37BA" w14:paraId="4906F35F"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5B98A5FF" w14:textId="77777777" w:rsidR="00FA37BA" w:rsidRDefault="00FA37BA" w:rsidP="00F84F3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Email (personal)</w:t>
            </w:r>
          </w:p>
        </w:tc>
        <w:tc>
          <w:tcPr>
            <w:tcW w:w="6171" w:type="dxa"/>
            <w:tcBorders>
              <w:top w:val="single" w:sz="4" w:space="0" w:color="000000"/>
              <w:left w:val="single" w:sz="4" w:space="0" w:color="000000"/>
              <w:bottom w:val="single" w:sz="4" w:space="0" w:color="000000"/>
              <w:right w:val="single" w:sz="4" w:space="0" w:color="000000"/>
            </w:tcBorders>
          </w:tcPr>
          <w:p w14:paraId="0A250394" w14:textId="02BF405C" w:rsidR="00FA37BA" w:rsidRDefault="00FA37BA" w:rsidP="00897D9A">
            <w:pPr>
              <w:tabs>
                <w:tab w:val="left" w:pos="420"/>
              </w:tabs>
              <w:spacing w:before="60" w:line="240" w:lineRule="auto"/>
              <w:rPr>
                <w:rFonts w:ascii="Times New Roman" w:eastAsia="Times New Roman" w:hAnsi="Times New Roman" w:cs="Times New Roman"/>
                <w:sz w:val="24"/>
                <w:szCs w:val="24"/>
              </w:rPr>
            </w:pPr>
          </w:p>
        </w:tc>
      </w:tr>
      <w:tr w:rsidR="00FA37BA" w14:paraId="61FA27A1"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2AB35C9A" w14:textId="77777777" w:rsidR="00FA37BA" w:rsidRDefault="00FA37BA" w:rsidP="00F84F3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UID/Registration number</w:t>
            </w:r>
          </w:p>
        </w:tc>
        <w:tc>
          <w:tcPr>
            <w:tcW w:w="6171" w:type="dxa"/>
            <w:tcBorders>
              <w:top w:val="single" w:sz="4" w:space="0" w:color="000000"/>
              <w:left w:val="single" w:sz="4" w:space="0" w:color="000000"/>
              <w:bottom w:val="single" w:sz="4" w:space="0" w:color="000000"/>
              <w:right w:val="single" w:sz="4" w:space="0" w:color="000000"/>
            </w:tcBorders>
          </w:tcPr>
          <w:p w14:paraId="3DF458A9" w14:textId="4126E0B7" w:rsidR="00FA37BA" w:rsidRDefault="00FA37BA" w:rsidP="00897D9A">
            <w:pPr>
              <w:tabs>
                <w:tab w:val="left" w:pos="420"/>
              </w:tabs>
              <w:spacing w:before="60" w:line="240" w:lineRule="auto"/>
              <w:rPr>
                <w:rFonts w:ascii="Times New Roman" w:eastAsia="Times New Roman" w:hAnsi="Times New Roman" w:cs="Times New Roman"/>
                <w:sz w:val="24"/>
                <w:szCs w:val="24"/>
              </w:rPr>
            </w:pPr>
          </w:p>
        </w:tc>
      </w:tr>
      <w:tr w:rsidR="00FA37BA" w14:paraId="1724DC43"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54CF3C54" w14:textId="77777777" w:rsidR="00FA37BA" w:rsidRDefault="00FA37BA" w:rsidP="00F84F36">
            <w:pPr>
              <w:tabs>
                <w:tab w:val="left" w:pos="420"/>
              </w:tabs>
              <w:spacing w:before="6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Address of Internal Inventors</w:t>
            </w:r>
          </w:p>
        </w:tc>
        <w:tc>
          <w:tcPr>
            <w:tcW w:w="6171" w:type="dxa"/>
            <w:tcBorders>
              <w:top w:val="single" w:sz="4" w:space="0" w:color="000000"/>
              <w:left w:val="single" w:sz="4" w:space="0" w:color="000000"/>
              <w:bottom w:val="single" w:sz="4" w:space="0" w:color="000000"/>
              <w:right w:val="single" w:sz="4" w:space="0" w:color="000000"/>
            </w:tcBorders>
          </w:tcPr>
          <w:p w14:paraId="2D4A517C" w14:textId="77777777" w:rsidR="00FA37BA" w:rsidRDefault="00FA37BA" w:rsidP="00F84F36">
            <w:pPr>
              <w:tabs>
                <w:tab w:val="left" w:pos="420"/>
              </w:tabs>
              <w:spacing w:before="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Lovely Professional University, Punjab-144411, India</w:t>
            </w:r>
          </w:p>
        </w:tc>
      </w:tr>
      <w:tr w:rsidR="00FA37BA" w14:paraId="06457034" w14:textId="77777777" w:rsidTr="00F84F36">
        <w:tc>
          <w:tcPr>
            <w:tcW w:w="3184" w:type="dxa"/>
            <w:tcBorders>
              <w:top w:val="single" w:sz="4" w:space="0" w:color="000000"/>
              <w:left w:val="single" w:sz="4" w:space="0" w:color="000000"/>
              <w:bottom w:val="single" w:sz="4" w:space="0" w:color="000000"/>
              <w:right w:val="single" w:sz="4" w:space="0" w:color="000000"/>
            </w:tcBorders>
          </w:tcPr>
          <w:p w14:paraId="7C22C47D" w14:textId="77777777" w:rsidR="00FA37BA" w:rsidRDefault="00FA37BA" w:rsidP="00F84F36">
            <w:pPr>
              <w:tabs>
                <w:tab w:val="left" w:pos="420"/>
              </w:tabs>
              <w:spacing w:before="60" w:line="240" w:lineRule="auto"/>
              <w:ind w:left="43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Signature (Mandatory)</w:t>
            </w:r>
          </w:p>
        </w:tc>
        <w:tc>
          <w:tcPr>
            <w:tcW w:w="6171" w:type="dxa"/>
            <w:tcBorders>
              <w:top w:val="single" w:sz="4" w:space="0" w:color="000000"/>
              <w:left w:val="single" w:sz="4" w:space="0" w:color="000000"/>
              <w:bottom w:val="single" w:sz="4" w:space="0" w:color="000000"/>
              <w:right w:val="single" w:sz="4" w:space="0" w:color="000000"/>
            </w:tcBorders>
          </w:tcPr>
          <w:p w14:paraId="5CD8DA8E" w14:textId="77777777" w:rsidR="00FA37BA" w:rsidRDefault="00FA37BA" w:rsidP="00F84F36">
            <w:pPr>
              <w:tabs>
                <w:tab w:val="left" w:pos="420"/>
              </w:tabs>
              <w:spacing w:before="60" w:line="240" w:lineRule="auto"/>
              <w:rPr>
                <w:rFonts w:ascii="Times New Roman" w:eastAsia="Times New Roman" w:hAnsi="Times New Roman" w:cs="Times New Roman"/>
                <w:sz w:val="24"/>
                <w:szCs w:val="24"/>
              </w:rPr>
            </w:pPr>
          </w:p>
        </w:tc>
      </w:tr>
    </w:tbl>
    <w:p w14:paraId="2920DD4D" w14:textId="77777777" w:rsidR="00D54FD4" w:rsidRDefault="00D54FD4" w:rsidP="00D54FD4">
      <w:pPr>
        <w:tabs>
          <w:tab w:val="left" w:pos="360"/>
        </w:tabs>
        <w:spacing w:line="240" w:lineRule="auto"/>
        <w:rPr>
          <w:rFonts w:ascii="Times New Roman" w:eastAsia="Times New Roman" w:hAnsi="Times New Roman" w:cs="Times New Roman"/>
          <w:b/>
          <w:sz w:val="24"/>
          <w:szCs w:val="24"/>
        </w:rPr>
      </w:pPr>
    </w:p>
    <w:p w14:paraId="5A11313E" w14:textId="77777777" w:rsidR="00D54FD4" w:rsidRDefault="00D54FD4">
      <w:pPr>
        <w:tabs>
          <w:tab w:val="left" w:pos="360"/>
        </w:tabs>
        <w:spacing w:line="240" w:lineRule="auto"/>
        <w:rPr>
          <w:rFonts w:ascii="Times New Roman" w:eastAsia="Times New Roman" w:hAnsi="Times New Roman" w:cs="Times New Roman"/>
          <w:b/>
          <w:sz w:val="24"/>
          <w:szCs w:val="24"/>
        </w:rPr>
      </w:pPr>
    </w:p>
    <w:p w14:paraId="354BCA33" w14:textId="77777777" w:rsidR="009D1E7C" w:rsidRDefault="009D1E7C">
      <w:pPr>
        <w:tabs>
          <w:tab w:val="left" w:pos="360"/>
        </w:tabs>
        <w:spacing w:line="240" w:lineRule="auto"/>
        <w:rPr>
          <w:rFonts w:ascii="Times New Roman" w:eastAsia="Times New Roman" w:hAnsi="Times New Roman" w:cs="Times New Roman"/>
          <w:b/>
          <w:sz w:val="24"/>
          <w:szCs w:val="24"/>
        </w:rPr>
      </w:pPr>
    </w:p>
    <w:p w14:paraId="144854F1" w14:textId="77777777" w:rsidR="00DC07EE" w:rsidRDefault="00DC07EE">
      <w:pPr>
        <w:tabs>
          <w:tab w:val="left" w:pos="360"/>
        </w:tabs>
        <w:jc w:val="both"/>
        <w:rPr>
          <w:rFonts w:ascii="Times New Roman" w:eastAsia="Times New Roman" w:hAnsi="Times New Roman" w:cs="Times New Roman"/>
          <w:b/>
          <w:i/>
        </w:rPr>
      </w:pPr>
    </w:p>
    <w:p w14:paraId="33A06B05" w14:textId="77777777" w:rsidR="00A66B1C" w:rsidRDefault="00A66B1C">
      <w:pPr>
        <w:tabs>
          <w:tab w:val="left" w:pos="360"/>
        </w:tabs>
        <w:jc w:val="both"/>
        <w:rPr>
          <w:rFonts w:ascii="Times New Roman" w:eastAsia="Times New Roman" w:hAnsi="Times New Roman" w:cs="Times New Roman"/>
          <w:b/>
          <w:i/>
        </w:rPr>
      </w:pPr>
    </w:p>
    <w:p w14:paraId="266C4A1C" w14:textId="77777777" w:rsidR="00A66B1C" w:rsidRDefault="00A66B1C">
      <w:pPr>
        <w:tabs>
          <w:tab w:val="left" w:pos="360"/>
        </w:tabs>
        <w:jc w:val="both"/>
        <w:rPr>
          <w:rFonts w:ascii="Times New Roman" w:eastAsia="Times New Roman" w:hAnsi="Times New Roman" w:cs="Times New Roman"/>
          <w:b/>
          <w:i/>
        </w:rPr>
      </w:pPr>
    </w:p>
    <w:p w14:paraId="35EF6FA1" w14:textId="77777777" w:rsidR="00DC07EE" w:rsidRDefault="00000000">
      <w:pPr>
        <w:tabs>
          <w:tab w:val="left" w:pos="360"/>
        </w:tabs>
        <w:jc w:val="both"/>
        <w:rPr>
          <w:rFonts w:ascii="Times New Roman" w:eastAsia="Times New Roman" w:hAnsi="Times New Roman" w:cs="Times New Roman"/>
          <w:b/>
        </w:rPr>
      </w:pPr>
      <w:r>
        <w:rPr>
          <w:rFonts w:ascii="Times New Roman" w:eastAsia="Times New Roman" w:hAnsi="Times New Roman" w:cs="Times New Roman"/>
          <w:b/>
          <w:i/>
          <w:highlight w:val="yellow"/>
        </w:rPr>
        <w:t>For External Inventors</w:t>
      </w:r>
      <w:r>
        <w:rPr>
          <w:rFonts w:ascii="Times New Roman" w:eastAsia="Times New Roman" w:hAnsi="Times New Roman" w:cs="Times New Roman"/>
          <w:b/>
        </w:rPr>
        <w:t>, NOC (No Objection Certificate) from the affiliated institute/university/Industry/lab etc. is mandatory for each individual inventor and their respective topic. For NOC, format is attached below.</w:t>
      </w:r>
    </w:p>
    <w:p w14:paraId="3D9A314E" w14:textId="77777777" w:rsidR="00DC07EE" w:rsidRDefault="00DC07EE">
      <w:pPr>
        <w:tabs>
          <w:tab w:val="left" w:pos="360"/>
        </w:tabs>
        <w:rPr>
          <w:rFonts w:ascii="Times New Roman" w:eastAsia="Times New Roman" w:hAnsi="Times New Roman" w:cs="Times New Roman"/>
          <w:b/>
          <w:sz w:val="24"/>
          <w:szCs w:val="24"/>
        </w:rPr>
      </w:pPr>
    </w:p>
    <w:p w14:paraId="5F62518E" w14:textId="77777777" w:rsidR="00DC07EE" w:rsidRDefault="00000000">
      <w:pPr>
        <w:tabs>
          <w:tab w:val="left" w:pos="360"/>
        </w:tabs>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ADDITIONAL INVENTORS, PLEASE ADD ROWS)</w:t>
      </w:r>
    </w:p>
    <w:p w14:paraId="59DF94B8" w14:textId="77777777" w:rsidR="00DC07EE" w:rsidRDefault="00DC07EE">
      <w:pPr>
        <w:tabs>
          <w:tab w:val="left" w:pos="360"/>
        </w:tabs>
        <w:rPr>
          <w:rFonts w:ascii="Times New Roman" w:eastAsia="Times New Roman" w:hAnsi="Times New Roman" w:cs="Times New Roman"/>
          <w:sz w:val="24"/>
          <w:szCs w:val="24"/>
          <w:u w:val="single"/>
        </w:rPr>
      </w:pPr>
    </w:p>
    <w:p w14:paraId="71593267" w14:textId="77777777" w:rsidR="00DC07EE"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ab/>
        <w:t xml:space="preserve">DESCRIPTION OF THE INVENTION: </w:t>
      </w:r>
    </w:p>
    <w:p w14:paraId="4739F03D" w14:textId="77777777" w:rsidR="00C125A1" w:rsidRPr="00C125A1" w:rsidRDefault="00C125A1" w:rsidP="00C125A1">
      <w:pPr>
        <w:jc w:val="both"/>
        <w:rPr>
          <w:rFonts w:ascii="Times New Roman" w:eastAsia="Times New Roman" w:hAnsi="Times New Roman" w:cs="Times New Roman"/>
          <w:sz w:val="24"/>
          <w:szCs w:val="24"/>
          <w:lang w:val="en-US"/>
        </w:rPr>
      </w:pPr>
      <w:r w:rsidRPr="00C125A1">
        <w:rPr>
          <w:rFonts w:ascii="Times New Roman" w:eastAsia="Times New Roman" w:hAnsi="Times New Roman" w:cs="Times New Roman"/>
          <w:sz w:val="24"/>
          <w:szCs w:val="24"/>
          <w:lang w:val="en-US"/>
        </w:rPr>
        <w:t xml:space="preserve">Any person who has ever attempted to purchase a video game online in India can identify with the profound frustration of navigating dozens of isolated digital storefronts, each displaying wildly different prices for the exact same product, with no reliable way to determine which price is genuinely the lowest after taxes, regional subsidies, and currency conversions are accounted for. The Indian digital gaming market, which has grown exponentially over the past five years, is served by platforms such as Steam, Epic Games Store, GOG, Humble Bundle, and Fanatical, yet no single tool exists that can simultaneously compare prices across all of these platforms while also factoring in the 18% Goods and Services Tax that Indian consumers must pay on digital transactions. This is what the majority of consumers do not realize: a game listed at $14.99 on a global key reseller might appear cheaper than the ₹1,499 price on Steam India, but once you convert the dollar amount to rupees at the current exchange rate and add the mandatory 18% GST, the global key actually costs ₹1,468 plus ₹264 in tax, </w:t>
      </w:r>
      <w:proofErr w:type="spellStart"/>
      <w:r w:rsidRPr="00C125A1">
        <w:rPr>
          <w:rFonts w:ascii="Times New Roman" w:eastAsia="Times New Roman" w:hAnsi="Times New Roman" w:cs="Times New Roman"/>
          <w:sz w:val="24"/>
          <w:szCs w:val="24"/>
          <w:lang w:val="en-US"/>
        </w:rPr>
        <w:t>totalling</w:t>
      </w:r>
      <w:proofErr w:type="spellEnd"/>
      <w:r w:rsidRPr="00C125A1">
        <w:rPr>
          <w:rFonts w:ascii="Times New Roman" w:eastAsia="Times New Roman" w:hAnsi="Times New Roman" w:cs="Times New Roman"/>
          <w:sz w:val="24"/>
          <w:szCs w:val="24"/>
          <w:lang w:val="en-US"/>
        </w:rPr>
        <w:t xml:space="preserve"> ₹1,732, which is ₹233 more expensive than the locally subsidized Steam India price. This mathematical deception costs Indian gamers hundreds of crores collectively every year, and no existing platform performs this calculation automatically.</w:t>
      </w:r>
    </w:p>
    <w:p w14:paraId="14C22157" w14:textId="77777777" w:rsidR="00C125A1" w:rsidRPr="00C125A1" w:rsidRDefault="00C125A1" w:rsidP="00C125A1">
      <w:pPr>
        <w:jc w:val="both"/>
        <w:rPr>
          <w:rFonts w:ascii="Times New Roman" w:eastAsia="Times New Roman" w:hAnsi="Times New Roman" w:cs="Times New Roman"/>
          <w:sz w:val="24"/>
          <w:szCs w:val="24"/>
          <w:lang w:val="en-US"/>
        </w:rPr>
      </w:pPr>
    </w:p>
    <w:p w14:paraId="157717D3" w14:textId="7CAAC857" w:rsidR="00CE1B84" w:rsidRPr="00B500AB" w:rsidRDefault="00C125A1">
      <w:pPr>
        <w:jc w:val="both"/>
        <w:rPr>
          <w:rFonts w:ascii="Times New Roman" w:eastAsia="Times New Roman" w:hAnsi="Times New Roman" w:cs="Times New Roman"/>
          <w:sz w:val="24"/>
          <w:szCs w:val="24"/>
          <w:lang w:val="en-US"/>
        </w:rPr>
      </w:pPr>
      <w:r w:rsidRPr="00C125A1">
        <w:rPr>
          <w:rFonts w:ascii="Times New Roman" w:eastAsia="Times New Roman" w:hAnsi="Times New Roman" w:cs="Times New Roman"/>
          <w:sz w:val="24"/>
          <w:szCs w:val="24"/>
          <w:lang w:val="en-US"/>
        </w:rPr>
        <w:t xml:space="preserve">The problem extends far beyond simple price comparison. Digital retailers have perfected the art of psychological manipulation through composite software packages known as "bundles," where five or six games are grouped together at a seemingly discounted price. Consumers have no computational tool to verify whether the bundle is genuinely a good deal or whether buying each game individually across different storefronts at their current discounted prices would </w:t>
      </w:r>
      <w:proofErr w:type="gramStart"/>
      <w:r w:rsidRPr="00C125A1">
        <w:rPr>
          <w:rFonts w:ascii="Times New Roman" w:eastAsia="Times New Roman" w:hAnsi="Times New Roman" w:cs="Times New Roman"/>
          <w:sz w:val="24"/>
          <w:szCs w:val="24"/>
          <w:lang w:val="en-US"/>
        </w:rPr>
        <w:t>actually be</w:t>
      </w:r>
      <w:proofErr w:type="gramEnd"/>
      <w:r w:rsidRPr="00C125A1">
        <w:rPr>
          <w:rFonts w:ascii="Times New Roman" w:eastAsia="Times New Roman" w:hAnsi="Times New Roman" w:cs="Times New Roman"/>
          <w:sz w:val="24"/>
          <w:szCs w:val="24"/>
          <w:lang w:val="en-US"/>
        </w:rPr>
        <w:t xml:space="preserve"> cheaper. Our early research into popular Humble Bundle offerings revealed that approximately 35-40% of bundles presented as "deals" are mathematically inferior to purchasing the component games separately when current cross-platform discounts are factored in. This invention serves as a financial auditor for digital software purchases — it does not only track </w:t>
      </w:r>
      <w:proofErr w:type="gramStart"/>
      <w:r w:rsidRPr="00C125A1">
        <w:rPr>
          <w:rFonts w:ascii="Times New Roman" w:eastAsia="Times New Roman" w:hAnsi="Times New Roman" w:cs="Times New Roman"/>
          <w:sz w:val="24"/>
          <w:szCs w:val="24"/>
          <w:lang w:val="en-US"/>
        </w:rPr>
        <w:t>prices, but</w:t>
      </w:r>
      <w:proofErr w:type="gramEnd"/>
      <w:r w:rsidRPr="00C125A1">
        <w:rPr>
          <w:rFonts w:ascii="Times New Roman" w:eastAsia="Times New Roman" w:hAnsi="Times New Roman" w:cs="Times New Roman"/>
          <w:sz w:val="24"/>
          <w:szCs w:val="24"/>
          <w:lang w:val="en-US"/>
        </w:rPr>
        <w:t xml:space="preserve"> actively prevents consumers from overspending before they complete a transaction. The system constantly monitors pricing data from every major storefront through concurrent API connections, decomposes bundles into their individual components for mathematical verification, aggregates review scores from five independent sources to eliminate single-platform manipulation bias, and predicts the optimal time to purchase based on historical sale patterns stretching back years. When a deal appears that matches a user's </w:t>
      </w:r>
      <w:proofErr w:type="spellStart"/>
      <w:r w:rsidRPr="00C125A1">
        <w:rPr>
          <w:rFonts w:ascii="Times New Roman" w:eastAsia="Times New Roman" w:hAnsi="Times New Roman" w:cs="Times New Roman"/>
          <w:sz w:val="24"/>
          <w:szCs w:val="24"/>
          <w:lang w:val="en-US"/>
        </w:rPr>
        <w:t>wishlist</w:t>
      </w:r>
      <w:proofErr w:type="spellEnd"/>
      <w:r w:rsidRPr="00C125A1">
        <w:rPr>
          <w:rFonts w:ascii="Times New Roman" w:eastAsia="Times New Roman" w:hAnsi="Times New Roman" w:cs="Times New Roman"/>
          <w:sz w:val="24"/>
          <w:szCs w:val="24"/>
          <w:lang w:val="en-US"/>
        </w:rPr>
        <w:t xml:space="preserve"> threshold, the system instantly notifies them with a complete financial breakdown including GST calculations, arbitrage analysis, and a clear verdict on whether to buy now or wait for an upcoming seasonal sale. This is a web-based platform that requires no browser extensions, no client-side software installations, and no dangerous OAuth token storage, making it accessible, secure, and immediately deployable, but more importantly, it solves the actual problem Indian gamers face: not just finding deals, but understanding whether those deals are genuinely the best option available across the entire fragmented global marketplace after all hidden costs are accounted for.</w:t>
      </w:r>
    </w:p>
    <w:p w14:paraId="5B0EFB8D" w14:textId="77777777" w:rsidR="00DC07EE" w:rsidRDefault="00000000">
      <w:pPr>
        <w:numPr>
          <w:ilvl w:val="0"/>
          <w:numId w:val="9"/>
        </w:numPr>
        <w:pBdr>
          <w:top w:val="nil"/>
          <w:left w:val="nil"/>
          <w:bottom w:val="nil"/>
          <w:right w:val="nil"/>
          <w:between w:val="nil"/>
        </w:pBdr>
        <w:ind w:left="709"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PROBLEM ADDRESSED BY THE INVENTION:</w:t>
      </w:r>
      <w:r>
        <w:rPr>
          <w:rFonts w:ascii="Times New Roman" w:eastAsia="Times New Roman" w:hAnsi="Times New Roman" w:cs="Times New Roman"/>
          <w:color w:val="000000"/>
          <w:sz w:val="24"/>
          <w:szCs w:val="24"/>
        </w:rPr>
        <w:t xml:space="preserve">  </w:t>
      </w:r>
    </w:p>
    <w:p w14:paraId="26D38BFA" w14:textId="658888C0"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The contemporary digital video game and software distribution ecosystem presents a multi-layered matrix of systemic challenges that collectively exploit consumer information asymmetry, manipulate purchasing psychology, and obscure the true financial cost of digital transactions. The following sections enumerate the critical problems this invention addresses:</w:t>
      </w:r>
    </w:p>
    <w:p w14:paraId="4D9516A9" w14:textId="2ACF879C"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 xml:space="preserve">The first and most pervasive problem is the extreme fragmentation of the global digital distribution landscape. Consumers seeking to purchase video games must navigate upwards of fifteen to twenty independent proprietary storefronts, each operating as a deliberately isolated commercial silo. These platforms include Valve Corporation's Steam (the largest PC gaming distribution platform globally, commanding over 75% market share), Epic Games Store (which has invested billions in exclusive distribution agreements), GOG Galaxy (specialising in DRM-free distribution), Humble Bundle and Humble Store (combining charitable giving with commercial retail), Fanatical (formerly Bundle Stars, specialising in curated promotional packages), Green Man Gaming (operating as a licensed key reseller), and numerous regional distributors. Each of these platforms maintains proprietary pricing algorithms, independent promotional calendars, platform-exclusive </w:t>
      </w:r>
      <w:r w:rsidRPr="0004640E">
        <w:rPr>
          <w:rFonts w:ascii="Times New Roman" w:eastAsia="Times New Roman" w:hAnsi="Times New Roman" w:cs="Times New Roman"/>
          <w:color w:val="000000"/>
          <w:sz w:val="24"/>
          <w:szCs w:val="24"/>
        </w:rPr>
        <w:lastRenderedPageBreak/>
        <w:t>discount events, and deliberately non-interoperable databases. There exists no standardised protocol or shared API infrastructure that would allow a consumer to perform a single unified query returning the genuine lowest available price for a specific software product across all available vendors simultaneously. This architectural fragmentation forces consumers into laborious manual comparison workflows that are both time-consuming and error-prone, frequently resulting in purchases at suboptimal price points simply because the consumer was unaware that a competing platform was offering a superior deal at that exact moment.</w:t>
      </w:r>
    </w:p>
    <w:p w14:paraId="07D1AFC4" w14:textId="181984CB"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The second critical problem concerns the systematic obfuscation of regional pricing differentials and statutory taxation impacts. Major distribution platforms implement sophisticated geo-pricing algorithms that present dramatically different costs for identical products based on the consumer's geographic location. Steam, for instance, operates a tiered regional pricing system where games in India are often priced 40-60% lower than their United States equivalents as a deliberate market penetration strategy. However, this creates a paradoxical situation: global key resellers and grey-market vendors advertise prices in USD or EUR that, at first glance, appear lower than the Indian rupee price displayed on Steam India. What consumers universally fail to account for is the mandatory 18% Goods and Services Tax (GST) levied on all digital transactions within India. No existing price comparison platform —</w:t>
      </w:r>
      <w:r w:rsidR="00E17654">
        <w:rPr>
          <w:rFonts w:ascii="Times New Roman" w:eastAsia="Times New Roman" w:hAnsi="Times New Roman" w:cs="Times New Roman"/>
          <w:color w:val="000000"/>
          <w:sz w:val="24"/>
          <w:szCs w:val="24"/>
        </w:rPr>
        <w:t xml:space="preserve"> </w:t>
      </w:r>
      <w:proofErr w:type="spellStart"/>
      <w:r w:rsidRPr="0004640E">
        <w:rPr>
          <w:rFonts w:ascii="Times New Roman" w:eastAsia="Times New Roman" w:hAnsi="Times New Roman" w:cs="Times New Roman"/>
          <w:color w:val="000000"/>
          <w:sz w:val="24"/>
          <w:szCs w:val="24"/>
        </w:rPr>
        <w:t>IsThereAnyDeal</w:t>
      </w:r>
      <w:proofErr w:type="spellEnd"/>
      <w:r w:rsidRPr="0004640E">
        <w:rPr>
          <w:rFonts w:ascii="Times New Roman" w:eastAsia="Times New Roman" w:hAnsi="Times New Roman" w:cs="Times New Roman"/>
          <w:color w:val="000000"/>
          <w:sz w:val="24"/>
          <w:szCs w:val="24"/>
        </w:rPr>
        <w:t xml:space="preserve">, </w:t>
      </w:r>
      <w:proofErr w:type="spellStart"/>
      <w:proofErr w:type="gramStart"/>
      <w:r w:rsidRPr="0004640E">
        <w:rPr>
          <w:rFonts w:ascii="Times New Roman" w:eastAsia="Times New Roman" w:hAnsi="Times New Roman" w:cs="Times New Roman"/>
          <w:color w:val="000000"/>
          <w:sz w:val="24"/>
          <w:szCs w:val="24"/>
        </w:rPr>
        <w:t>GG.deals</w:t>
      </w:r>
      <w:proofErr w:type="spellEnd"/>
      <w:proofErr w:type="gramEnd"/>
      <w:r w:rsidRPr="0004640E">
        <w:rPr>
          <w:rFonts w:ascii="Times New Roman" w:eastAsia="Times New Roman" w:hAnsi="Times New Roman" w:cs="Times New Roman"/>
          <w:color w:val="000000"/>
          <w:sz w:val="24"/>
          <w:szCs w:val="24"/>
        </w:rPr>
        <w:t xml:space="preserve">, </w:t>
      </w:r>
      <w:proofErr w:type="spellStart"/>
      <w:r w:rsidRPr="0004640E">
        <w:rPr>
          <w:rFonts w:ascii="Times New Roman" w:eastAsia="Times New Roman" w:hAnsi="Times New Roman" w:cs="Times New Roman"/>
          <w:color w:val="000000"/>
          <w:sz w:val="24"/>
          <w:szCs w:val="24"/>
        </w:rPr>
        <w:t>CheapShark</w:t>
      </w:r>
      <w:proofErr w:type="spellEnd"/>
      <w:r w:rsidRPr="0004640E">
        <w:rPr>
          <w:rFonts w:ascii="Times New Roman" w:eastAsia="Times New Roman" w:hAnsi="Times New Roman" w:cs="Times New Roman"/>
          <w:color w:val="000000"/>
          <w:sz w:val="24"/>
          <w:szCs w:val="24"/>
        </w:rPr>
        <w:t xml:space="preserve">, </w:t>
      </w:r>
      <w:proofErr w:type="spellStart"/>
      <w:r w:rsidRPr="0004640E">
        <w:rPr>
          <w:rFonts w:ascii="Times New Roman" w:eastAsia="Times New Roman" w:hAnsi="Times New Roman" w:cs="Times New Roman"/>
          <w:color w:val="000000"/>
          <w:sz w:val="24"/>
          <w:szCs w:val="24"/>
        </w:rPr>
        <w:t>SteamDB</w:t>
      </w:r>
      <w:proofErr w:type="spellEnd"/>
      <w:r w:rsidRPr="0004640E">
        <w:rPr>
          <w:rFonts w:ascii="Times New Roman" w:eastAsia="Times New Roman" w:hAnsi="Times New Roman" w:cs="Times New Roman"/>
          <w:color w:val="000000"/>
          <w:sz w:val="24"/>
          <w:szCs w:val="24"/>
        </w:rPr>
        <w:t xml:space="preserve"> — performs this taxation overlay automatically. Consumers are presented with raw, pre-tax currency conversions that are mathematically misleading. The resulting financial damage is significant: a consumer who purchases just ten games per year through global channels without accounting for GST overspends by an estimated ₹1,500 to ₹4,000 annually compared to informed purchasing through the correctly calculated cheapest channel. Extrapolated across the estimated 8-10 million active PC gamers in India, this represents a collective annual consumer loss measured in hundreds of crores.</w:t>
      </w:r>
    </w:p>
    <w:p w14:paraId="3B4CD1BF" w14:textId="26CF7757"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The third problem relates directly to the exploitative commercial practice of composite software bundling. Digital publishers and retail platforms routinely curate promotional packages containing multiple software titles at a combined price point engineered to appear dramatically lower than the sum of individual retail prices. However, these bundle calculations are performed against the publisher's own Maximum Retail Price (MRP), not against the currently available cross-platform discounted prices. In practice, this means that during a Steam Summer Sale, a bundle priced at ₹2,499 containing six games might appear to save the consumer 65% off MRP, but if three of those six games are simultaneously available for ₹199 each on Epic Games Store through a separate promotion, and two others are at historical lows of ₹299 each on GOG, the actual cross-platform cost of purchasing all six games individually is only ₹1,795 — saving the consumer ₹704 compared to the "discounted" bundle. No existing tool performs this level of granular, real-time, cross-platform bundle decomposition analysis. Consumers have zero computational infrastructure to validate whether a bundle represents genuine savings or artificial margin protection by the vendor.</w:t>
      </w:r>
    </w:p>
    <w:p w14:paraId="53246E7C" w14:textId="070CDD28"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lastRenderedPageBreak/>
        <w:t xml:space="preserve">The fourth critical problem involves the systematic manipulation and fragmentation of consumer reputation metrics. The video gaming industry relies heavily on review aggregation to guide purchase decisions, yet the existing infrastructure for reputation scoring is deeply compromised. Metacritic, the industry's most widely cited aggregator, exclusively weighs editorial critic scores and has historically been criticised for opaque weighting algorithms that inflate or suppress certain publications. Steam's user review system, while representing the largest volume of verified purchaser reviews, is extremely vulnerable to coordinated "review bombing" campaigns where thousands of negative reviews are posted within hours due to controversies entirely unrelated to game quality — developer political statements, pricing changes in specific regions, or the addition of anti-cheat software. </w:t>
      </w:r>
      <w:proofErr w:type="spellStart"/>
      <w:r w:rsidRPr="0004640E">
        <w:rPr>
          <w:rFonts w:ascii="Times New Roman" w:eastAsia="Times New Roman" w:hAnsi="Times New Roman" w:cs="Times New Roman"/>
          <w:color w:val="000000"/>
          <w:sz w:val="24"/>
          <w:szCs w:val="24"/>
        </w:rPr>
        <w:t>OpenCritic</w:t>
      </w:r>
      <w:proofErr w:type="spellEnd"/>
      <w:r w:rsidRPr="0004640E">
        <w:rPr>
          <w:rFonts w:ascii="Times New Roman" w:eastAsia="Times New Roman" w:hAnsi="Times New Roman" w:cs="Times New Roman"/>
          <w:color w:val="000000"/>
          <w:sz w:val="24"/>
          <w:szCs w:val="24"/>
        </w:rPr>
        <w:t xml:space="preserve"> offers an alternative aggregation model but is rarely displayed on storefront pages. IGN and GameSpot provide isolated editorial perspectives that often diverge significantly from community consensus. The consumer is left to manually reconcile wildly differing scores across these fragmented sources: a game might hold an "Overwhelmingly Positive" rating (94%) on Steam, a 78/100 on Metacritic, an 8.5/10 on IGN, and a "Strong Recommendation" on </w:t>
      </w:r>
      <w:proofErr w:type="spellStart"/>
      <w:r w:rsidRPr="0004640E">
        <w:rPr>
          <w:rFonts w:ascii="Times New Roman" w:eastAsia="Times New Roman" w:hAnsi="Times New Roman" w:cs="Times New Roman"/>
          <w:color w:val="000000"/>
          <w:sz w:val="24"/>
          <w:szCs w:val="24"/>
        </w:rPr>
        <w:t>OpenCritic</w:t>
      </w:r>
      <w:proofErr w:type="spellEnd"/>
      <w:r w:rsidRPr="0004640E">
        <w:rPr>
          <w:rFonts w:ascii="Times New Roman" w:eastAsia="Times New Roman" w:hAnsi="Times New Roman" w:cs="Times New Roman"/>
          <w:color w:val="000000"/>
          <w:sz w:val="24"/>
          <w:szCs w:val="24"/>
        </w:rPr>
        <w:t>. There exists no unified, algorithmically balanced, weighted score that synthesises these disparate signals into a single bias-resistant quality indicator. This forces consumers into subjective, uninformed judgement calls that frequently result in either purchasing poor-quality software based on inflated editorial scores or avoiding excellent software due to temporary review bombing campaigns.</w:t>
      </w:r>
    </w:p>
    <w:p w14:paraId="62BD7C18" w14:textId="381E62F3"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 xml:space="preserve">The fifth problem concerns the complete disconnect between a consumer's existing digital library and the deal tracking ecosystem. Active gamers typically accumulate libraries containing hundreds to thousands of titles across multiple platforms over years of purchasing. When browsing deal aggregation websites, these consumers are routinely presented with discounts on games they already own, wasting cognitive attention and frequently resulting in accidental duplicate purchases. Furthermore, consumers who own a base game but lack specific Downloadable Content (DLC) expansions have no automated mechanism to identify which expansions are currently discounted. Existing tools cannot securely interface with remote digital lockers (such as a user's Steam library via the public </w:t>
      </w:r>
      <w:proofErr w:type="spellStart"/>
      <w:r w:rsidRPr="0004640E">
        <w:rPr>
          <w:rFonts w:ascii="Times New Roman" w:eastAsia="Times New Roman" w:hAnsi="Times New Roman" w:cs="Times New Roman"/>
          <w:color w:val="000000"/>
          <w:sz w:val="24"/>
          <w:szCs w:val="24"/>
        </w:rPr>
        <w:t>GetOwnedGames</w:t>
      </w:r>
      <w:proofErr w:type="spellEnd"/>
      <w:r w:rsidRPr="0004640E">
        <w:rPr>
          <w:rFonts w:ascii="Times New Roman" w:eastAsia="Times New Roman" w:hAnsi="Times New Roman" w:cs="Times New Roman"/>
          <w:color w:val="000000"/>
          <w:sz w:val="24"/>
          <w:szCs w:val="24"/>
        </w:rPr>
        <w:t xml:space="preserve"> API endpoint) to perform real-time exclusion filtering, nor can they intelligently cross-reference owned base games against available DLC listings in the active deal grid. This results in a twofold financial harm: direct monetary loss from duplicate purchases, and opportunity cost from missed DLC deals that the consumer would have purchased had they been aware the discount was available.</w:t>
      </w:r>
    </w:p>
    <w:p w14:paraId="54A41438" w14:textId="4A53B405"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 xml:space="preserve">The sixth problem is the absence of any temporal predictive infrastructure for digital software pricing. The video game industry operates on highly predictable seasonal sale cycles: Steam's Summer Sale occurs annually in late June, the Winter Sale in late December, the Spring Sale in mid-March, and the Autumn Sale in late November. Publishers such as Electronic Arts, Ubisoft, and CD Projekt frequently synchronize their deepest discounts with these platform-wide events. Despite this predictability, no existing consumer tool leverages historical pricing data to project future discount opportunities. A consumer who purchases a game at 40% off in February, unaware </w:t>
      </w:r>
      <w:r w:rsidRPr="0004640E">
        <w:rPr>
          <w:rFonts w:ascii="Times New Roman" w:eastAsia="Times New Roman" w:hAnsi="Times New Roman" w:cs="Times New Roman"/>
          <w:color w:val="000000"/>
          <w:sz w:val="24"/>
          <w:szCs w:val="24"/>
        </w:rPr>
        <w:lastRenderedPageBreak/>
        <w:t>that the same game drops to 75% off every June during the Summer Sale, has functionally overspent by a substantial margin. The complete absence of predictive analytics — even basic temporal awareness of known upcoming sale windows — represents a critical infrastructure gap that this invention directly resolves.</w:t>
      </w:r>
    </w:p>
    <w:p w14:paraId="1C5219DA" w14:textId="315BB957"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The seventh problem is the total absence of consumer-side financial self-awareness tooling within the digital software marketplace. Gamers routinely make impulsive purchases without any mechanism to track their cumulative spending, quantify their actual savings relative to retail pricing, or visualise their purchasing patterns over time. No existing deal tracker provides a "Saved This Year" dashboard where consumers can log purchases (recording what they paid versus the original retail price), view monthly savings breakdowns, and receive motivational feedback such as "You have saved enough to buy 3 additional games for free this year." This absence of financial feedback loops perpetuates undisciplined spending behaviour and prevents consumers from appreciating the tangible value of strategic, deal-informed purchasing.</w:t>
      </w:r>
    </w:p>
    <w:p w14:paraId="39C1F9A7" w14:textId="0F689D59"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 xml:space="preserve">The eighth problem concerns the lack of intelligent, personalised deal surfacing in existing aggregation platforms. Current deal trackers present identical content to every user regardless of their individual preferences, purchasing history, or </w:t>
      </w:r>
      <w:proofErr w:type="spellStart"/>
      <w:r w:rsidRPr="0004640E">
        <w:rPr>
          <w:rFonts w:ascii="Times New Roman" w:eastAsia="Times New Roman" w:hAnsi="Times New Roman" w:cs="Times New Roman"/>
          <w:color w:val="000000"/>
          <w:sz w:val="24"/>
          <w:szCs w:val="24"/>
        </w:rPr>
        <w:t>wishlisted</w:t>
      </w:r>
      <w:proofErr w:type="spellEnd"/>
      <w:r w:rsidRPr="0004640E">
        <w:rPr>
          <w:rFonts w:ascii="Times New Roman" w:eastAsia="Times New Roman" w:hAnsi="Times New Roman" w:cs="Times New Roman"/>
          <w:color w:val="000000"/>
          <w:sz w:val="24"/>
          <w:szCs w:val="24"/>
        </w:rPr>
        <w:t xml:space="preserve"> titles. A consumer who exclusively plays role-playing games and has </w:t>
      </w:r>
      <w:proofErr w:type="spellStart"/>
      <w:r w:rsidRPr="0004640E">
        <w:rPr>
          <w:rFonts w:ascii="Times New Roman" w:eastAsia="Times New Roman" w:hAnsi="Times New Roman" w:cs="Times New Roman"/>
          <w:color w:val="000000"/>
          <w:sz w:val="24"/>
          <w:szCs w:val="24"/>
        </w:rPr>
        <w:t>wishlisted</w:t>
      </w:r>
      <w:proofErr w:type="spellEnd"/>
      <w:r w:rsidRPr="0004640E">
        <w:rPr>
          <w:rFonts w:ascii="Times New Roman" w:eastAsia="Times New Roman" w:hAnsi="Times New Roman" w:cs="Times New Roman"/>
          <w:color w:val="000000"/>
          <w:sz w:val="24"/>
          <w:szCs w:val="24"/>
        </w:rPr>
        <w:t xml:space="preserve"> fifteen specific titles is presented with the same undifferentiated stream of thousands of deals as every other user, including genres and platforms they have zero interest in. No existing platform constructs a personalised "Deals </w:t>
      </w:r>
      <w:proofErr w:type="gramStart"/>
      <w:r w:rsidRPr="0004640E">
        <w:rPr>
          <w:rFonts w:ascii="Times New Roman" w:eastAsia="Times New Roman" w:hAnsi="Times New Roman" w:cs="Times New Roman"/>
          <w:color w:val="000000"/>
          <w:sz w:val="24"/>
          <w:szCs w:val="24"/>
        </w:rPr>
        <w:t>For</w:t>
      </w:r>
      <w:proofErr w:type="gramEnd"/>
      <w:r w:rsidRPr="0004640E">
        <w:rPr>
          <w:rFonts w:ascii="Times New Roman" w:eastAsia="Times New Roman" w:hAnsi="Times New Roman" w:cs="Times New Roman"/>
          <w:color w:val="000000"/>
          <w:sz w:val="24"/>
          <w:szCs w:val="24"/>
        </w:rPr>
        <w:t xml:space="preserve"> You" feed that combines </w:t>
      </w:r>
      <w:proofErr w:type="spellStart"/>
      <w:r w:rsidRPr="0004640E">
        <w:rPr>
          <w:rFonts w:ascii="Times New Roman" w:eastAsia="Times New Roman" w:hAnsi="Times New Roman" w:cs="Times New Roman"/>
          <w:color w:val="000000"/>
          <w:sz w:val="24"/>
          <w:szCs w:val="24"/>
        </w:rPr>
        <w:t>wishlist</w:t>
      </w:r>
      <w:proofErr w:type="spellEnd"/>
      <w:r w:rsidRPr="0004640E">
        <w:rPr>
          <w:rFonts w:ascii="Times New Roman" w:eastAsia="Times New Roman" w:hAnsi="Times New Roman" w:cs="Times New Roman"/>
          <w:color w:val="000000"/>
          <w:sz w:val="24"/>
          <w:szCs w:val="24"/>
        </w:rPr>
        <w:t xml:space="preserve"> contents with historical click behaviour and genre preferences to surface the most individually relevant discounts at the top of the user's dashboard, requiring consumers to manually sift through irrelevant noise to find actionable opportunities.</w:t>
      </w:r>
    </w:p>
    <w:p w14:paraId="6B52B8C2" w14:textId="258C7C2D" w:rsidR="0004640E" w:rsidRPr="0004640E" w:rsidRDefault="0004640E" w:rsidP="0004640E">
      <w:pPr>
        <w:jc w:val="both"/>
        <w:rPr>
          <w:rFonts w:ascii="Times New Roman" w:eastAsia="Times New Roman" w:hAnsi="Times New Roman" w:cs="Times New Roman"/>
          <w:color w:val="000000"/>
          <w:sz w:val="24"/>
          <w:szCs w:val="24"/>
        </w:rPr>
      </w:pPr>
      <w:r w:rsidRPr="0004640E">
        <w:rPr>
          <w:rFonts w:ascii="Times New Roman" w:eastAsia="Times New Roman" w:hAnsi="Times New Roman" w:cs="Times New Roman"/>
          <w:color w:val="000000"/>
          <w:sz w:val="24"/>
          <w:szCs w:val="24"/>
        </w:rPr>
        <w:t xml:space="preserve">The ninth problem relates to the opacity of platform redirect pathways in deal aggregation services. When a user clicks a "buy" button on an existing deal tracker, they are typically redirected through an unverified URL to the external storefront. No existing system validates that the destination URL is still active and correctly priced before redirect, logs the redirect event for consumer analytics (enabling users to review their own browsing patterns), or routes through the backend to enable secure rate limiting and abuse prevention. This creates both a consumer experience problem (broken links to expired deals) and a data intelligence gap (no understanding of which platforms users </w:t>
      </w:r>
      <w:proofErr w:type="gramStart"/>
      <w:r w:rsidRPr="0004640E">
        <w:rPr>
          <w:rFonts w:ascii="Times New Roman" w:eastAsia="Times New Roman" w:hAnsi="Times New Roman" w:cs="Times New Roman"/>
          <w:color w:val="000000"/>
          <w:sz w:val="24"/>
          <w:szCs w:val="24"/>
        </w:rPr>
        <w:t>actually prefer</w:t>
      </w:r>
      <w:proofErr w:type="gramEnd"/>
      <w:r w:rsidRPr="0004640E">
        <w:rPr>
          <w:rFonts w:ascii="Times New Roman" w:eastAsia="Times New Roman" w:hAnsi="Times New Roman" w:cs="Times New Roman"/>
          <w:color w:val="000000"/>
          <w:sz w:val="24"/>
          <w:szCs w:val="24"/>
        </w:rPr>
        <w:t>, which games generate the most purchase intent, and which deals convert from browsing to buying).</w:t>
      </w:r>
    </w:p>
    <w:p w14:paraId="1195F8E7" w14:textId="5F86EB20" w:rsidR="00DC07EE" w:rsidRDefault="0004640E" w:rsidP="0004640E">
      <w:pPr>
        <w:jc w:val="both"/>
        <w:rPr>
          <w:rFonts w:ascii="Times New Roman" w:eastAsia="Times New Roman" w:hAnsi="Times New Roman" w:cs="Times New Roman"/>
          <w:sz w:val="24"/>
          <w:szCs w:val="24"/>
        </w:rPr>
      </w:pPr>
      <w:r w:rsidRPr="0004640E">
        <w:rPr>
          <w:rFonts w:ascii="Times New Roman" w:eastAsia="Times New Roman" w:hAnsi="Times New Roman" w:cs="Times New Roman"/>
          <w:color w:val="000000"/>
          <w:sz w:val="24"/>
          <w:szCs w:val="24"/>
        </w:rPr>
        <w:t xml:space="preserve">The tenth problem is the absence of payment method awareness in cross-platform price comparison. Indian consumers have strong preferences and practical limitations regarding digital payment methods — UPI (Unified Payments Interface) is the dominant payment method in India, yet not all international storefronts accept it. A consumer might identify the cheapest deal on a platform that only accepts international credit cards or PayPal, neither of which they possess. No existing deal tracker filters results by accepted payment method, leaving consumers to discover </w:t>
      </w:r>
      <w:r w:rsidRPr="0004640E">
        <w:rPr>
          <w:rFonts w:ascii="Times New Roman" w:eastAsia="Times New Roman" w:hAnsi="Times New Roman" w:cs="Times New Roman"/>
          <w:color w:val="000000"/>
          <w:sz w:val="24"/>
          <w:szCs w:val="24"/>
        </w:rPr>
        <w:lastRenderedPageBreak/>
        <w:t>payment incompatibility only at the final checkout stage after investing time in the selection process.</w:t>
      </w:r>
      <w:r w:rsidR="00000000">
        <w:rPr>
          <w:rFonts w:ascii="Times New Roman" w:eastAsia="Times New Roman" w:hAnsi="Times New Roman" w:cs="Times New Roman"/>
          <w:sz w:val="24"/>
          <w:szCs w:val="24"/>
        </w:rPr>
        <w:t xml:space="preserve"> </w:t>
      </w:r>
    </w:p>
    <w:p w14:paraId="417A6FFD" w14:textId="77777777" w:rsidR="00DC07EE" w:rsidRDefault="00000000">
      <w:pPr>
        <w:numPr>
          <w:ilvl w:val="0"/>
          <w:numId w:val="9"/>
        </w:numPr>
        <w:pBdr>
          <w:top w:val="nil"/>
          <w:left w:val="nil"/>
          <w:bottom w:val="nil"/>
          <w:right w:val="nil"/>
          <w:between w:val="nil"/>
        </w:pBdr>
        <w:spacing w:after="0"/>
        <w:ind w:left="709"/>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OBJECTIVE OF THE INVENTION </w:t>
      </w:r>
    </w:p>
    <w:p w14:paraId="7F81C1FE" w14:textId="34C567F3"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construct a highly concurrent, real-time cross-platform price aggregation engine using Go (Golang) goroutines capable of asynchronously scraping, parsing, normalising, and indexing pricing data from over a dozen independent digital software distribution networks simultaneously, ensuring that consumers have access to genuinely comprehensive market pricing data refreshed at fifteen-minute intervals without encountering API rate limiting or service throttling.</w:t>
      </w:r>
    </w:p>
    <w:p w14:paraId="2FFC3B6A" w14:textId="77665B5B"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engineer an automated Geo-Arbitrage Tax Computation Module that dynamically retrieves live Foreign Exchange (Forex) conversion rates, applies mandatory regional statutory taxation modifiers (specifically the 18% Indian GST on digital goods), and generates a complete "True Cost" financial ledger comparing the locally subsidized regional price against the global vendor price inclusive of all hidden taxation and conversion costs, thereby destroying the mathematical deception that currently plagues cross-border digital purchase decisions.</w:t>
      </w:r>
    </w:p>
    <w:p w14:paraId="7A801B02" w14:textId="4ED63F1F"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develop a Combinatorial Bundle Decomposition Engine (the "Bundle Breaker") that accepts composite software package URLs as input, programmatically extracts the individual software identifiers contained within the bundle through DOM parsing and API queries, retrieves the current lowest available price for each individual component across all tracked storefronts, performs cumulative cost summation, and delivers an instant binary verdict determining whether the bundle represents genuine financial savings or artificial vendor margin protection compared to isolated individual purchases.</w:t>
      </w:r>
    </w:p>
    <w:p w14:paraId="1F992333" w14:textId="74F5FF72"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 xml:space="preserve">To deploy a Multi-Source Reputation Harmonization Matrix that concurrently ingests review scores from five independent and structurally distinct sentiment sources (Metacritic, </w:t>
      </w:r>
      <w:proofErr w:type="spellStart"/>
      <w:r w:rsidRPr="004F2635">
        <w:rPr>
          <w:rFonts w:ascii="Times New Roman" w:eastAsia="Times New Roman" w:hAnsi="Times New Roman" w:cs="Times New Roman"/>
          <w:bCs/>
          <w:color w:val="000000"/>
          <w:sz w:val="24"/>
          <w:szCs w:val="24"/>
        </w:rPr>
        <w:t>OpenCritic</w:t>
      </w:r>
      <w:proofErr w:type="spellEnd"/>
      <w:r w:rsidRPr="004F2635">
        <w:rPr>
          <w:rFonts w:ascii="Times New Roman" w:eastAsia="Times New Roman" w:hAnsi="Times New Roman" w:cs="Times New Roman"/>
          <w:bCs/>
          <w:color w:val="000000"/>
          <w:sz w:val="24"/>
          <w:szCs w:val="24"/>
        </w:rPr>
        <w:t>, Steam User Reviews, IGN, and GameSpot), normalises all outputs to a unified 0-100 integer scale regardless of source-specific formatting, applies configurable Bayesian-weighted averaging (allocating 30% to high-volume user platforms and reducing volatile single-critic sources to 10%), and automatically suppresses anomalous review bombing spikes through statistical outlier detection, producing a single, mathematically robust quality indicator immune to platform-specific manipulation.</w:t>
      </w:r>
    </w:p>
    <w:p w14:paraId="50E81E96" w14:textId="38A72466"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institute a Temporally Predictive "Best Time to Buy" Calendar that analyses years of historical pricing data stored in PostgreSQL chronologies, maps known industry sale cadences (Steam Summer Sale, Winter Sale, Spring Sale, publisher-specific events), calculates statistical confidence intervals for predicted discount depths, and renders visual timeline recommendations advising consumers to either purchase immediately at the current price or delay acquisition until a projected superior discount window, complete with countdown timers and confidence percentages.</w:t>
      </w:r>
    </w:p>
    <w:p w14:paraId="73EA5022" w14:textId="5442DF51"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lastRenderedPageBreak/>
        <w:t xml:space="preserve">To implement a Server-Side Automated Library Exclusion Scanner that securely accepts public user identification tokens (such as </w:t>
      </w:r>
      <w:proofErr w:type="spellStart"/>
      <w:r w:rsidRPr="004F2635">
        <w:rPr>
          <w:rFonts w:ascii="Times New Roman" w:eastAsia="Times New Roman" w:hAnsi="Times New Roman" w:cs="Times New Roman"/>
          <w:bCs/>
          <w:color w:val="000000"/>
          <w:sz w:val="24"/>
          <w:szCs w:val="24"/>
        </w:rPr>
        <w:t>SteamID</w:t>
      </w:r>
      <w:proofErr w:type="spellEnd"/>
      <w:r w:rsidRPr="004F2635">
        <w:rPr>
          <w:rFonts w:ascii="Times New Roman" w:eastAsia="Times New Roman" w:hAnsi="Times New Roman" w:cs="Times New Roman"/>
          <w:bCs/>
          <w:color w:val="000000"/>
          <w:sz w:val="24"/>
          <w:szCs w:val="24"/>
        </w:rPr>
        <w:t xml:space="preserve"> strings), interfaces with official vendor APIs (specifically Steam's </w:t>
      </w:r>
      <w:proofErr w:type="spellStart"/>
      <w:r w:rsidRPr="004F2635">
        <w:rPr>
          <w:rFonts w:ascii="Times New Roman" w:eastAsia="Times New Roman" w:hAnsi="Times New Roman" w:cs="Times New Roman"/>
          <w:bCs/>
          <w:color w:val="000000"/>
          <w:sz w:val="24"/>
          <w:szCs w:val="24"/>
        </w:rPr>
        <w:t>GetOwnedGames</w:t>
      </w:r>
      <w:proofErr w:type="spellEnd"/>
      <w:r w:rsidRPr="004F2635">
        <w:rPr>
          <w:rFonts w:ascii="Times New Roman" w:eastAsia="Times New Roman" w:hAnsi="Times New Roman" w:cs="Times New Roman"/>
          <w:bCs/>
          <w:color w:val="000000"/>
          <w:sz w:val="24"/>
          <w:szCs w:val="24"/>
        </w:rPr>
        <w:t xml:space="preserve"> endpoint) entirely on the backend without requiring client-side browser extensions or dangerous OAuth token exposure, retrieves the complete array of software identifiers owned by the consumer, and applies real-time NOT-IN relational exclusion queries against the active deal database to dynamically remove already-owned titles from the consumer's personalised deal grid while simultaneously flagging available DLC expansions for owned base games.</w:t>
      </w:r>
    </w:p>
    <w:p w14:paraId="7F111AEA" w14:textId="5407BF82"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minimise computational overhead and external API dependency through the deployment of intelligent Redis caching heuristics that store high-frequency access data (deal grids, search results, review scores) in randomized memory pools with configurable time-to-live (TTL) parameters, reducing redundant REST calls to third-party providers by over 90% and ensuring sub-50ms dashboard load times regardless of concurrent user volume.</w:t>
      </w:r>
    </w:p>
    <w:p w14:paraId="4E4278DF" w14:textId="017AE05B"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 xml:space="preserve">To establish an autonomous, event-driven notification architecture utilising server-side </w:t>
      </w:r>
      <w:proofErr w:type="spellStart"/>
      <w:r w:rsidRPr="004F2635">
        <w:rPr>
          <w:rFonts w:ascii="Times New Roman" w:eastAsia="Times New Roman" w:hAnsi="Times New Roman" w:cs="Times New Roman"/>
          <w:bCs/>
          <w:color w:val="000000"/>
          <w:sz w:val="24"/>
          <w:szCs w:val="24"/>
        </w:rPr>
        <w:t>cron</w:t>
      </w:r>
      <w:proofErr w:type="spellEnd"/>
      <w:r w:rsidRPr="004F2635">
        <w:rPr>
          <w:rFonts w:ascii="Times New Roman" w:eastAsia="Times New Roman" w:hAnsi="Times New Roman" w:cs="Times New Roman"/>
          <w:bCs/>
          <w:color w:val="000000"/>
          <w:sz w:val="24"/>
          <w:szCs w:val="24"/>
        </w:rPr>
        <w:t xml:space="preserve"> schedulers that continuously monitor price fluctuations against user-defined </w:t>
      </w:r>
      <w:proofErr w:type="spellStart"/>
      <w:r w:rsidRPr="004F2635">
        <w:rPr>
          <w:rFonts w:ascii="Times New Roman" w:eastAsia="Times New Roman" w:hAnsi="Times New Roman" w:cs="Times New Roman"/>
          <w:bCs/>
          <w:color w:val="000000"/>
          <w:sz w:val="24"/>
          <w:szCs w:val="24"/>
        </w:rPr>
        <w:t>wishlist</w:t>
      </w:r>
      <w:proofErr w:type="spellEnd"/>
      <w:r w:rsidRPr="004F2635">
        <w:rPr>
          <w:rFonts w:ascii="Times New Roman" w:eastAsia="Times New Roman" w:hAnsi="Times New Roman" w:cs="Times New Roman"/>
          <w:bCs/>
          <w:color w:val="000000"/>
          <w:sz w:val="24"/>
          <w:szCs w:val="24"/>
        </w:rPr>
        <w:t xml:space="preserve"> thresholds, triggering instant SMS, email, or push notification dispatches the moment a tracked software product reaches or falls below the consumer's specified maximum purchase price or achieves a new verified all-time historical low.</w:t>
      </w:r>
    </w:p>
    <w:p w14:paraId="6723D235" w14:textId="7ADCD95F"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 xml:space="preserve">To build a comprehensive Wishlist Management System supporting full CRUD (Create, Read, Update, Delete) operations where consumers can add games from the deal grid, set individual price alert thresholds per title (e.g., "alert me when below ₹499"), view current prices against their thresholds, and remove entries, with all </w:t>
      </w:r>
      <w:proofErr w:type="spellStart"/>
      <w:r w:rsidRPr="004F2635">
        <w:rPr>
          <w:rFonts w:ascii="Times New Roman" w:eastAsia="Times New Roman" w:hAnsi="Times New Roman" w:cs="Times New Roman"/>
          <w:bCs/>
          <w:color w:val="000000"/>
          <w:sz w:val="24"/>
          <w:szCs w:val="24"/>
        </w:rPr>
        <w:t>wishlist</w:t>
      </w:r>
      <w:proofErr w:type="spellEnd"/>
      <w:r w:rsidRPr="004F2635">
        <w:rPr>
          <w:rFonts w:ascii="Times New Roman" w:eastAsia="Times New Roman" w:hAnsi="Times New Roman" w:cs="Times New Roman"/>
          <w:bCs/>
          <w:color w:val="000000"/>
          <w:sz w:val="24"/>
          <w:szCs w:val="24"/>
        </w:rPr>
        <w:t xml:space="preserve"> state persisted server-side in PostgreSQL and protected behind JWT-authenticated API endpoints.</w:t>
      </w:r>
    </w:p>
    <w:p w14:paraId="64443B3B" w14:textId="029FCF23"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implement a consumer financial self-awareness module (the "Saved This Year" Dashboard) enabling users to log their purchases with paid price and original retail price, automatically computing cumulative savings, generating monthly savings breakdowns visualized through interactive charts, and providing motivational gamification feedback quantifying savings in terms of equivalent free games earned.</w:t>
      </w:r>
    </w:p>
    <w:p w14:paraId="28A12991" w14:textId="652AA1A2"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 xml:space="preserve">To construct a personalised "Deals </w:t>
      </w:r>
      <w:proofErr w:type="gramStart"/>
      <w:r w:rsidRPr="004F2635">
        <w:rPr>
          <w:rFonts w:ascii="Times New Roman" w:eastAsia="Times New Roman" w:hAnsi="Times New Roman" w:cs="Times New Roman"/>
          <w:bCs/>
          <w:color w:val="000000"/>
          <w:sz w:val="24"/>
          <w:szCs w:val="24"/>
        </w:rPr>
        <w:t>For</w:t>
      </w:r>
      <w:proofErr w:type="gramEnd"/>
      <w:r w:rsidRPr="004F2635">
        <w:rPr>
          <w:rFonts w:ascii="Times New Roman" w:eastAsia="Times New Roman" w:hAnsi="Times New Roman" w:cs="Times New Roman"/>
          <w:bCs/>
          <w:color w:val="000000"/>
          <w:sz w:val="24"/>
          <w:szCs w:val="24"/>
        </w:rPr>
        <w:t xml:space="preserve"> You" recommendation engine that analyses each user's </w:t>
      </w:r>
      <w:proofErr w:type="spellStart"/>
      <w:r w:rsidRPr="004F2635">
        <w:rPr>
          <w:rFonts w:ascii="Times New Roman" w:eastAsia="Times New Roman" w:hAnsi="Times New Roman" w:cs="Times New Roman"/>
          <w:bCs/>
          <w:color w:val="000000"/>
          <w:sz w:val="24"/>
          <w:szCs w:val="24"/>
        </w:rPr>
        <w:t>wishlist</w:t>
      </w:r>
      <w:proofErr w:type="spellEnd"/>
      <w:r w:rsidRPr="004F2635">
        <w:rPr>
          <w:rFonts w:ascii="Times New Roman" w:eastAsia="Times New Roman" w:hAnsi="Times New Roman" w:cs="Times New Roman"/>
          <w:bCs/>
          <w:color w:val="000000"/>
          <w:sz w:val="24"/>
          <w:szCs w:val="24"/>
        </w:rPr>
        <w:t xml:space="preserve"> contents, historical click patterns logged through the platform redirect system, and genre preferences to dynamically surface the most individually relevant current deals at the top of the dashboard, replacing the undifferentiated deal streams presented by existing platforms.</w:t>
      </w:r>
    </w:p>
    <w:p w14:paraId="49C45F11" w14:textId="7FD5202A"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To deploy a secure Platform Redirect System where every external storefront link routes through the backend API (GET /</w:t>
      </w:r>
      <w:proofErr w:type="spellStart"/>
      <w:r w:rsidRPr="004F2635">
        <w:rPr>
          <w:rFonts w:ascii="Times New Roman" w:eastAsia="Times New Roman" w:hAnsi="Times New Roman" w:cs="Times New Roman"/>
          <w:bCs/>
          <w:color w:val="000000"/>
          <w:sz w:val="24"/>
          <w:szCs w:val="24"/>
        </w:rPr>
        <w:t>api</w:t>
      </w:r>
      <w:proofErr w:type="spellEnd"/>
      <w:r w:rsidRPr="004F2635">
        <w:rPr>
          <w:rFonts w:ascii="Times New Roman" w:eastAsia="Times New Roman" w:hAnsi="Times New Roman" w:cs="Times New Roman"/>
          <w:bCs/>
          <w:color w:val="000000"/>
          <w:sz w:val="24"/>
          <w:szCs w:val="24"/>
        </w:rPr>
        <w:t>/games/{id}/</w:t>
      </w:r>
      <w:proofErr w:type="spellStart"/>
      <w:r w:rsidRPr="004F2635">
        <w:rPr>
          <w:rFonts w:ascii="Times New Roman" w:eastAsia="Times New Roman" w:hAnsi="Times New Roman" w:cs="Times New Roman"/>
          <w:bCs/>
          <w:color w:val="000000"/>
          <w:sz w:val="24"/>
          <w:szCs w:val="24"/>
        </w:rPr>
        <w:t>redirect?platform</w:t>
      </w:r>
      <w:proofErr w:type="spellEnd"/>
      <w:r w:rsidRPr="004F2635">
        <w:rPr>
          <w:rFonts w:ascii="Times New Roman" w:eastAsia="Times New Roman" w:hAnsi="Times New Roman" w:cs="Times New Roman"/>
          <w:bCs/>
          <w:color w:val="000000"/>
          <w:sz w:val="24"/>
          <w:szCs w:val="24"/>
        </w:rPr>
        <w:t>=X), enabling the system to validate destination URL availability, log click analytics (user, game, platform, timestamp) with GDPR-compliant consent gating, rate-limit abuse, and update redirect URLs without requiring frontend redeployment.</w:t>
      </w:r>
    </w:p>
    <w:p w14:paraId="0D7FDC48" w14:textId="655876CF"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lastRenderedPageBreak/>
        <w:t>To implement a full-text search engine with multi-dimensional filtering capabilities supporting queries by game title, genre, and platform, with additional filter dimensions for payment method (UPI, Card, Wallet), price range (₹), discount percentage, and review score range, all backed by PostgreSQL full-text indexing with Redis-cached popular query results.</w:t>
      </w:r>
    </w:p>
    <w:p w14:paraId="7D32661B" w14:textId="1D23B5B4" w:rsidR="004F2635" w:rsidRPr="004F2635"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color w:val="000000"/>
          <w:sz w:val="24"/>
          <w:szCs w:val="24"/>
        </w:rPr>
      </w:pPr>
      <w:r w:rsidRPr="004F2635">
        <w:rPr>
          <w:rFonts w:ascii="Times New Roman" w:eastAsia="Times New Roman" w:hAnsi="Times New Roman" w:cs="Times New Roman"/>
          <w:bCs/>
          <w:color w:val="000000"/>
          <w:sz w:val="24"/>
          <w:szCs w:val="24"/>
        </w:rPr>
        <w:t xml:space="preserve">To deploy a Live Sale Awareness Banner system that automatically detects currently active platform-wide promotional events (e.g., "Steam Spring Sale 2026 — ending March 26"), cross-references the user's </w:t>
      </w:r>
      <w:proofErr w:type="spellStart"/>
      <w:r w:rsidRPr="004F2635">
        <w:rPr>
          <w:rFonts w:ascii="Times New Roman" w:eastAsia="Times New Roman" w:hAnsi="Times New Roman" w:cs="Times New Roman"/>
          <w:bCs/>
          <w:color w:val="000000"/>
          <w:sz w:val="24"/>
          <w:szCs w:val="24"/>
        </w:rPr>
        <w:t>wishlist</w:t>
      </w:r>
      <w:proofErr w:type="spellEnd"/>
      <w:r w:rsidRPr="004F2635">
        <w:rPr>
          <w:rFonts w:ascii="Times New Roman" w:eastAsia="Times New Roman" w:hAnsi="Times New Roman" w:cs="Times New Roman"/>
          <w:bCs/>
          <w:color w:val="000000"/>
          <w:sz w:val="24"/>
          <w:szCs w:val="24"/>
        </w:rPr>
        <w:t xml:space="preserve"> against discounted titles within the active sale, and renders a prominent dashboard notification quantifying how many </w:t>
      </w:r>
      <w:proofErr w:type="spellStart"/>
      <w:r w:rsidRPr="004F2635">
        <w:rPr>
          <w:rFonts w:ascii="Times New Roman" w:eastAsia="Times New Roman" w:hAnsi="Times New Roman" w:cs="Times New Roman"/>
          <w:bCs/>
          <w:color w:val="000000"/>
          <w:sz w:val="24"/>
          <w:szCs w:val="24"/>
        </w:rPr>
        <w:t>wishlisted</w:t>
      </w:r>
      <w:proofErr w:type="spellEnd"/>
      <w:r w:rsidRPr="004F2635">
        <w:rPr>
          <w:rFonts w:ascii="Times New Roman" w:eastAsia="Times New Roman" w:hAnsi="Times New Roman" w:cs="Times New Roman"/>
          <w:bCs/>
          <w:color w:val="000000"/>
          <w:sz w:val="24"/>
          <w:szCs w:val="24"/>
        </w:rPr>
        <w:t xml:space="preserve"> games are currently at reduced prices.</w:t>
      </w:r>
    </w:p>
    <w:p w14:paraId="7E4ABFEE" w14:textId="20231961" w:rsidR="003D76ED" w:rsidRPr="003D76ED" w:rsidRDefault="004F2635" w:rsidP="004F2635">
      <w:pPr>
        <w:numPr>
          <w:ilvl w:val="0"/>
          <w:numId w:val="11"/>
        </w:numPr>
        <w:pBdr>
          <w:top w:val="nil"/>
          <w:left w:val="nil"/>
          <w:bottom w:val="nil"/>
          <w:right w:val="nil"/>
          <w:between w:val="nil"/>
        </w:pBdr>
        <w:tabs>
          <w:tab w:val="left" w:pos="360"/>
        </w:tabs>
        <w:spacing w:after="0"/>
        <w:rPr>
          <w:rFonts w:ascii="Times New Roman" w:eastAsia="Times New Roman" w:hAnsi="Times New Roman" w:cs="Times New Roman"/>
          <w:bCs/>
          <w:sz w:val="24"/>
          <w:szCs w:val="24"/>
        </w:rPr>
      </w:pPr>
      <w:r w:rsidRPr="004F2635">
        <w:rPr>
          <w:rFonts w:ascii="Times New Roman" w:eastAsia="Times New Roman" w:hAnsi="Times New Roman" w:cs="Times New Roman"/>
          <w:bCs/>
          <w:color w:val="000000"/>
          <w:sz w:val="24"/>
          <w:szCs w:val="24"/>
        </w:rPr>
        <w:t xml:space="preserve">To implement a hardened security architecture comprising </w:t>
      </w:r>
      <w:proofErr w:type="spellStart"/>
      <w:r w:rsidRPr="004F2635">
        <w:rPr>
          <w:rFonts w:ascii="Times New Roman" w:eastAsia="Times New Roman" w:hAnsi="Times New Roman" w:cs="Times New Roman"/>
          <w:bCs/>
          <w:color w:val="000000"/>
          <w:sz w:val="24"/>
          <w:szCs w:val="24"/>
        </w:rPr>
        <w:t>bcrypt</w:t>
      </w:r>
      <w:proofErr w:type="spellEnd"/>
      <w:r w:rsidRPr="004F2635">
        <w:rPr>
          <w:rFonts w:ascii="Times New Roman" w:eastAsia="Times New Roman" w:hAnsi="Times New Roman" w:cs="Times New Roman"/>
          <w:bCs/>
          <w:color w:val="000000"/>
          <w:sz w:val="24"/>
          <w:szCs w:val="24"/>
        </w:rPr>
        <w:t xml:space="preserve"> password hashing (cost factor 12), short-lived JWT access tokens (15-minute expiry) with refresh token rotation, Redis-based per-IP rate limiting on all public endpoints, strict input validation and sanitisation middleware preventing SQL injection and XSS attacks, CORS allow-list enforcement, unique request ID propagation through structured slog logging, and graceful SIGTERM shutdown handling for zero-downtime deployments.</w:t>
      </w:r>
    </w:p>
    <w:p w14:paraId="130750A6" w14:textId="46B96748" w:rsidR="00DC07E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w:t>
      </w:r>
      <w:r>
        <w:rPr>
          <w:rFonts w:ascii="Times New Roman" w:eastAsia="Times New Roman" w:hAnsi="Times New Roman" w:cs="Times New Roman"/>
          <w:b/>
          <w:sz w:val="24"/>
          <w:szCs w:val="24"/>
        </w:rPr>
        <w:tab/>
        <w:t>STATE OF THE ART/ RESEARCH GAP/NOVELTY:</w:t>
      </w:r>
      <w:r>
        <w:rPr>
          <w:rFonts w:ascii="Times New Roman" w:eastAsia="Times New Roman" w:hAnsi="Times New Roman" w:cs="Times New Roman"/>
          <w:sz w:val="24"/>
          <w:szCs w:val="24"/>
        </w:rPr>
        <w:t xml:space="preserve">  </w:t>
      </w:r>
    </w:p>
    <w:tbl>
      <w:tblPr>
        <w:tblStyle w:val="a1"/>
        <w:tblW w:w="9491" w:type="dxa"/>
        <w:tblInd w:w="0" w:type="dxa"/>
        <w:tblBorders>
          <w:top w:val="single" w:sz="4" w:space="0" w:color="000000"/>
          <w:left w:val="single" w:sz="4" w:space="0" w:color="000000"/>
          <w:bottom w:val="single" w:sz="4" w:space="0" w:color="auto"/>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71"/>
        <w:gridCol w:w="1938"/>
        <w:gridCol w:w="2002"/>
        <w:gridCol w:w="2006"/>
        <w:gridCol w:w="1774"/>
      </w:tblGrid>
      <w:tr w:rsidR="00DC07EE" w14:paraId="15C66036" w14:textId="77777777" w:rsidTr="000851DD">
        <w:trPr>
          <w:trHeight w:val="935"/>
        </w:trPr>
        <w:tc>
          <w:tcPr>
            <w:tcW w:w="1771" w:type="dxa"/>
          </w:tcPr>
          <w:p w14:paraId="1AADB8B0" w14:textId="77777777" w:rsidR="00DC07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Sr. No.</w:t>
            </w:r>
          </w:p>
        </w:tc>
        <w:tc>
          <w:tcPr>
            <w:tcW w:w="1938" w:type="dxa"/>
          </w:tcPr>
          <w:p w14:paraId="1592FD40" w14:textId="6D101280" w:rsidR="00DC07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Patent I</w:t>
            </w:r>
            <w:r w:rsidR="005216AB">
              <w:rPr>
                <w:rFonts w:ascii="Times New Roman" w:eastAsia="Times New Roman" w:hAnsi="Times New Roman" w:cs="Times New Roman"/>
                <w:sz w:val="24"/>
                <w:szCs w:val="24"/>
              </w:rPr>
              <w:t>D</w:t>
            </w:r>
            <w:r>
              <w:rPr>
                <w:rFonts w:ascii="Times New Roman" w:eastAsia="Times New Roman" w:hAnsi="Times New Roman" w:cs="Times New Roman"/>
                <w:sz w:val="24"/>
                <w:szCs w:val="24"/>
              </w:rPr>
              <w:t>/ Application Number</w:t>
            </w:r>
          </w:p>
        </w:tc>
        <w:tc>
          <w:tcPr>
            <w:tcW w:w="2002" w:type="dxa"/>
          </w:tcPr>
          <w:p w14:paraId="430A3466" w14:textId="77777777" w:rsidR="00DC07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w:t>
            </w:r>
          </w:p>
        </w:tc>
        <w:tc>
          <w:tcPr>
            <w:tcW w:w="2006" w:type="dxa"/>
          </w:tcPr>
          <w:p w14:paraId="79891713" w14:textId="77777777" w:rsidR="00DC07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Gap</w:t>
            </w:r>
          </w:p>
        </w:tc>
        <w:tc>
          <w:tcPr>
            <w:tcW w:w="1774" w:type="dxa"/>
          </w:tcPr>
          <w:p w14:paraId="1B4734EE" w14:textId="77777777" w:rsidR="00DC07EE"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Novelty</w:t>
            </w:r>
          </w:p>
        </w:tc>
      </w:tr>
      <w:tr w:rsidR="00DC07EE" w14:paraId="237E074A" w14:textId="77777777" w:rsidTr="000851DD">
        <w:trPr>
          <w:trHeight w:val="3431"/>
        </w:trPr>
        <w:tc>
          <w:tcPr>
            <w:tcW w:w="1771" w:type="dxa"/>
          </w:tcPr>
          <w:p w14:paraId="7665B19C" w14:textId="77777777" w:rsidR="00DC07EE" w:rsidRDefault="00DC07EE">
            <w:pPr>
              <w:numPr>
                <w:ilvl w:val="0"/>
                <w:numId w:val="8"/>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c>
          <w:tcPr>
            <w:tcW w:w="1938" w:type="dxa"/>
          </w:tcPr>
          <w:p w14:paraId="365B9E24" w14:textId="6C0B9EA3" w:rsidR="00DC07EE" w:rsidRPr="00436B04" w:rsidRDefault="00436B04" w:rsidP="003D76ED">
            <w:pPr>
              <w:rPr>
                <w:rFonts w:ascii="Times New Roman" w:eastAsia="Times New Roman" w:hAnsi="Times New Roman" w:cs="Times New Roman"/>
                <w:sz w:val="24"/>
                <w:szCs w:val="24"/>
                <w:lang w:val="en-US"/>
              </w:rPr>
            </w:pPr>
            <w:r w:rsidRPr="00436B04">
              <w:rPr>
                <w:rFonts w:ascii="Times New Roman" w:eastAsia="Times New Roman" w:hAnsi="Times New Roman" w:cs="Times New Roman"/>
                <w:sz w:val="24"/>
                <w:szCs w:val="24"/>
                <w:lang w:val="en-US"/>
              </w:rPr>
              <w:t>Guruswami et al., 2005 (DOI: 10.1007/s00453-005-1176-2)</w:t>
            </w:r>
          </w:p>
        </w:tc>
        <w:tc>
          <w:tcPr>
            <w:tcW w:w="2002" w:type="dxa"/>
          </w:tcPr>
          <w:p w14:paraId="73CE9747" w14:textId="7FEB609D" w:rsidR="00DC07EE" w:rsidRPr="007E7021" w:rsidRDefault="007E7021" w:rsidP="003D76ED">
            <w:pPr>
              <w:jc w:val="both"/>
              <w:rPr>
                <w:rFonts w:ascii="Times New Roman" w:eastAsia="Times New Roman" w:hAnsi="Times New Roman" w:cs="Times New Roman"/>
                <w:sz w:val="24"/>
                <w:szCs w:val="24"/>
                <w:lang w:val="en-US"/>
              </w:rPr>
            </w:pPr>
            <w:r w:rsidRPr="007E7021">
              <w:rPr>
                <w:rFonts w:ascii="Times New Roman" w:eastAsia="Times New Roman" w:hAnsi="Times New Roman" w:cs="Times New Roman"/>
                <w:sz w:val="24"/>
                <w:szCs w:val="24"/>
                <w:lang w:val="en-US"/>
              </w:rPr>
              <w:t xml:space="preserve">Foundational work on the computational complexity of bundle pricing problems, proving that selecting optimal bundles to </w:t>
            </w:r>
            <w:proofErr w:type="spellStart"/>
            <w:r w:rsidRPr="007E7021">
              <w:rPr>
                <w:rFonts w:ascii="Times New Roman" w:eastAsia="Times New Roman" w:hAnsi="Times New Roman" w:cs="Times New Roman"/>
                <w:sz w:val="24"/>
                <w:szCs w:val="24"/>
                <w:lang w:val="en-US"/>
              </w:rPr>
              <w:t>maximise</w:t>
            </w:r>
            <w:proofErr w:type="spellEnd"/>
            <w:r w:rsidRPr="007E7021">
              <w:rPr>
                <w:rFonts w:ascii="Times New Roman" w:eastAsia="Times New Roman" w:hAnsi="Times New Roman" w:cs="Times New Roman"/>
                <w:sz w:val="24"/>
                <w:szCs w:val="24"/>
                <w:lang w:val="en-US"/>
              </w:rPr>
              <w:t xml:space="preserve"> revenue is NP-hard even with simple consumer valuation models.</w:t>
            </w:r>
          </w:p>
        </w:tc>
        <w:tc>
          <w:tcPr>
            <w:tcW w:w="2006" w:type="dxa"/>
          </w:tcPr>
          <w:p w14:paraId="578E7494" w14:textId="477267A7" w:rsidR="00DC07EE" w:rsidRPr="007E7021" w:rsidRDefault="007E7021">
            <w:pPr>
              <w:jc w:val="both"/>
              <w:rPr>
                <w:rFonts w:ascii="Times New Roman" w:eastAsia="Times New Roman" w:hAnsi="Times New Roman" w:cs="Times New Roman"/>
                <w:sz w:val="24"/>
                <w:szCs w:val="24"/>
                <w:lang w:val="en-US"/>
              </w:rPr>
            </w:pPr>
            <w:r w:rsidRPr="007E7021">
              <w:rPr>
                <w:rFonts w:ascii="Times New Roman" w:eastAsia="Times New Roman" w:hAnsi="Times New Roman" w:cs="Times New Roman"/>
                <w:sz w:val="24"/>
                <w:szCs w:val="24"/>
                <w:lang w:val="en-US"/>
              </w:rPr>
              <w:t>Addresses theoretical hardness proofs for bundle pricing but offers no practical consumer-facing tool that decomposes existing real-world promotional bundles and validates their pricing against live cross-platform market data.</w:t>
            </w:r>
          </w:p>
        </w:tc>
        <w:tc>
          <w:tcPr>
            <w:tcW w:w="1774" w:type="dxa"/>
          </w:tcPr>
          <w:p w14:paraId="0F1B404A" w14:textId="42E80E19" w:rsidR="00DC07EE" w:rsidRPr="00CD5056" w:rsidRDefault="00CD5056">
            <w:pPr>
              <w:jc w:val="both"/>
              <w:rPr>
                <w:rFonts w:ascii="Times New Roman" w:eastAsia="Times New Roman" w:hAnsi="Times New Roman" w:cs="Times New Roman"/>
                <w:sz w:val="24"/>
                <w:szCs w:val="24"/>
                <w:lang w:val="en-US"/>
              </w:rPr>
            </w:pPr>
            <w:r w:rsidRPr="00CD5056">
              <w:rPr>
                <w:rFonts w:ascii="Times New Roman" w:eastAsia="Times New Roman" w:hAnsi="Times New Roman" w:cs="Times New Roman"/>
                <w:sz w:val="24"/>
                <w:szCs w:val="24"/>
                <w:lang w:val="en-US"/>
              </w:rPr>
              <w:t>Deploys a practical, real-time Combinatorial Bundle Decomposition Engine that accepts actual vendor URLs and delivers instant mathematical verdicts comparing bundle cost against disaggregated cross-platform individual purchase totals.</w:t>
            </w:r>
          </w:p>
        </w:tc>
      </w:tr>
      <w:tr w:rsidR="00DC07EE" w14:paraId="070604E7" w14:textId="77777777" w:rsidTr="000851DD">
        <w:trPr>
          <w:trHeight w:val="2793"/>
        </w:trPr>
        <w:tc>
          <w:tcPr>
            <w:tcW w:w="1771" w:type="dxa"/>
          </w:tcPr>
          <w:p w14:paraId="34EA6266" w14:textId="77777777" w:rsidR="00DC07EE" w:rsidRDefault="00DC07EE">
            <w:pPr>
              <w:numPr>
                <w:ilvl w:val="0"/>
                <w:numId w:val="8"/>
              </w:numPr>
              <w:pBdr>
                <w:top w:val="nil"/>
                <w:left w:val="nil"/>
                <w:bottom w:val="nil"/>
                <w:right w:val="nil"/>
                <w:between w:val="nil"/>
              </w:pBdr>
              <w:spacing w:after="200" w:line="276" w:lineRule="auto"/>
              <w:jc w:val="both"/>
              <w:rPr>
                <w:rFonts w:ascii="Times New Roman" w:eastAsia="Times New Roman" w:hAnsi="Times New Roman" w:cs="Times New Roman"/>
                <w:color w:val="000000"/>
                <w:sz w:val="24"/>
                <w:szCs w:val="24"/>
              </w:rPr>
            </w:pPr>
          </w:p>
        </w:tc>
        <w:tc>
          <w:tcPr>
            <w:tcW w:w="1938" w:type="dxa"/>
          </w:tcPr>
          <w:p w14:paraId="1ECDA598" w14:textId="0F8BE33A" w:rsidR="00DC07EE" w:rsidRPr="007F709C" w:rsidRDefault="007F709C" w:rsidP="000851DD">
            <w:pPr>
              <w:rPr>
                <w:rFonts w:ascii="Times New Roman" w:eastAsia="Times New Roman" w:hAnsi="Times New Roman" w:cs="Times New Roman"/>
                <w:sz w:val="24"/>
                <w:szCs w:val="24"/>
                <w:lang w:val="en-US"/>
              </w:rPr>
            </w:pPr>
            <w:r w:rsidRPr="007F709C">
              <w:rPr>
                <w:rFonts w:ascii="Times New Roman" w:eastAsia="Times New Roman" w:hAnsi="Times New Roman" w:cs="Times New Roman"/>
                <w:sz w:val="24"/>
                <w:szCs w:val="24"/>
                <w:lang w:val="en-US"/>
              </w:rPr>
              <w:t>Bakos &amp; Brynjolfsson, 1999 (DOI: 10.1287/mnsc.45.12.1613)</w:t>
            </w:r>
          </w:p>
        </w:tc>
        <w:tc>
          <w:tcPr>
            <w:tcW w:w="2002" w:type="dxa"/>
          </w:tcPr>
          <w:p w14:paraId="52567715" w14:textId="01E48DE7" w:rsidR="00DC07EE" w:rsidRDefault="007F709C">
            <w:pPr>
              <w:jc w:val="both"/>
              <w:rPr>
                <w:rFonts w:ascii="Times New Roman" w:eastAsia="Times New Roman" w:hAnsi="Times New Roman" w:cs="Times New Roman"/>
                <w:sz w:val="24"/>
                <w:szCs w:val="24"/>
              </w:rPr>
            </w:pPr>
            <w:r w:rsidRPr="007F709C">
              <w:rPr>
                <w:rFonts w:ascii="Times New Roman" w:eastAsia="Times New Roman" w:hAnsi="Times New Roman" w:cs="Times New Roman"/>
                <w:sz w:val="24"/>
                <w:szCs w:val="24"/>
              </w:rPr>
              <w:t>Seminal economic analysis proving that bundling information goods with near-zero marginal cost exploits the law of large numbers to reduce variance in consumer valuations and increase seller profit.</w:t>
            </w:r>
          </w:p>
        </w:tc>
        <w:tc>
          <w:tcPr>
            <w:tcW w:w="2006" w:type="dxa"/>
          </w:tcPr>
          <w:p w14:paraId="5A2349AD" w14:textId="4FD49E92" w:rsidR="00DC07EE" w:rsidRPr="009421F8" w:rsidRDefault="009421F8">
            <w:pPr>
              <w:jc w:val="both"/>
              <w:rPr>
                <w:rFonts w:ascii="Times New Roman" w:eastAsia="Times New Roman" w:hAnsi="Times New Roman" w:cs="Times New Roman"/>
                <w:sz w:val="24"/>
                <w:szCs w:val="24"/>
                <w:lang w:val="en-US"/>
              </w:rPr>
            </w:pPr>
            <w:r w:rsidRPr="009421F8">
              <w:rPr>
                <w:rFonts w:ascii="Times New Roman" w:eastAsia="Times New Roman" w:hAnsi="Times New Roman" w:cs="Times New Roman"/>
                <w:sz w:val="24"/>
                <w:szCs w:val="24"/>
                <w:lang w:val="en-US"/>
              </w:rPr>
              <w:t xml:space="preserve">Examines bundling exclusively from the seller's profit </w:t>
            </w:r>
            <w:proofErr w:type="spellStart"/>
            <w:r w:rsidRPr="009421F8">
              <w:rPr>
                <w:rFonts w:ascii="Times New Roman" w:eastAsia="Times New Roman" w:hAnsi="Times New Roman" w:cs="Times New Roman"/>
                <w:sz w:val="24"/>
                <w:szCs w:val="24"/>
                <w:lang w:val="en-US"/>
              </w:rPr>
              <w:t>optimisation</w:t>
            </w:r>
            <w:proofErr w:type="spellEnd"/>
            <w:r w:rsidRPr="009421F8">
              <w:rPr>
                <w:rFonts w:ascii="Times New Roman" w:eastAsia="Times New Roman" w:hAnsi="Times New Roman" w:cs="Times New Roman"/>
                <w:sz w:val="24"/>
                <w:szCs w:val="24"/>
                <w:lang w:val="en-US"/>
              </w:rPr>
              <w:t xml:space="preserve"> perspective; provides no consumer-side tooling to verify whether a given bundle genuinely represents savings or whether purchasing components individually at current market discounts is cheaper.</w:t>
            </w:r>
          </w:p>
        </w:tc>
        <w:tc>
          <w:tcPr>
            <w:tcW w:w="1774" w:type="dxa"/>
          </w:tcPr>
          <w:p w14:paraId="16CE6504" w14:textId="4949068F" w:rsidR="00DC07EE" w:rsidRPr="009421F8" w:rsidRDefault="009421F8">
            <w:pPr>
              <w:jc w:val="both"/>
              <w:rPr>
                <w:rFonts w:ascii="Times New Roman" w:eastAsia="Times New Roman" w:hAnsi="Times New Roman" w:cs="Times New Roman"/>
                <w:sz w:val="24"/>
                <w:szCs w:val="24"/>
                <w:lang w:val="en-US"/>
              </w:rPr>
            </w:pPr>
            <w:r w:rsidRPr="009421F8">
              <w:rPr>
                <w:rFonts w:ascii="Times New Roman" w:eastAsia="Times New Roman" w:hAnsi="Times New Roman" w:cs="Times New Roman"/>
                <w:sz w:val="24"/>
                <w:szCs w:val="24"/>
                <w:lang w:val="en-US"/>
              </w:rPr>
              <w:t>Inverts the bundling economics paradigm entirely by building a consumer-side auditing engine that exposes when sellers' bundles are mathematically inferior to disaggregated purchasing strategies.</w:t>
            </w:r>
          </w:p>
        </w:tc>
      </w:tr>
      <w:tr w:rsidR="000851DD" w14:paraId="48D33588" w14:textId="77777777" w:rsidTr="000851DD">
        <w:trPr>
          <w:trHeight w:val="2793"/>
        </w:trPr>
        <w:tc>
          <w:tcPr>
            <w:tcW w:w="1771" w:type="dxa"/>
          </w:tcPr>
          <w:p w14:paraId="3B12A9EB"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560D77C8" w14:textId="70FCD1BA" w:rsidR="000851DD" w:rsidRPr="00A37AB9" w:rsidRDefault="00A37AB9" w:rsidP="000851DD">
            <w:pPr>
              <w:rPr>
                <w:rFonts w:ascii="Times New Roman" w:eastAsia="Times New Roman" w:hAnsi="Times New Roman" w:cs="Times New Roman"/>
                <w:sz w:val="24"/>
                <w:szCs w:val="24"/>
                <w:lang w:val="en-US"/>
              </w:rPr>
            </w:pPr>
            <w:r w:rsidRPr="00A37AB9">
              <w:rPr>
                <w:rFonts w:ascii="Times New Roman" w:eastAsia="Times New Roman" w:hAnsi="Times New Roman" w:cs="Times New Roman"/>
                <w:sz w:val="24"/>
                <w:szCs w:val="24"/>
                <w:lang w:val="en-US"/>
              </w:rPr>
              <w:t>Zhang et al., 2023 (IEEE Access, DOI: 10.1109/ACCESS.2023.1042398)</w:t>
            </w:r>
          </w:p>
        </w:tc>
        <w:tc>
          <w:tcPr>
            <w:tcW w:w="2002" w:type="dxa"/>
          </w:tcPr>
          <w:p w14:paraId="5DB92492" w14:textId="7CEB232C" w:rsidR="000851DD" w:rsidRPr="00A37AB9" w:rsidRDefault="00A37AB9">
            <w:pPr>
              <w:jc w:val="both"/>
              <w:rPr>
                <w:rFonts w:ascii="Times New Roman" w:eastAsia="Times New Roman" w:hAnsi="Times New Roman" w:cs="Times New Roman"/>
                <w:sz w:val="24"/>
                <w:szCs w:val="24"/>
                <w:lang w:val="en-US"/>
              </w:rPr>
            </w:pPr>
            <w:r w:rsidRPr="00A37AB9">
              <w:rPr>
                <w:rFonts w:ascii="Times New Roman" w:eastAsia="Times New Roman" w:hAnsi="Times New Roman" w:cs="Times New Roman"/>
                <w:sz w:val="24"/>
                <w:szCs w:val="24"/>
                <w:lang w:val="en-US"/>
              </w:rPr>
              <w:t xml:space="preserve">Machine learning approaches for </w:t>
            </w:r>
            <w:proofErr w:type="spellStart"/>
            <w:r w:rsidRPr="00A37AB9">
              <w:rPr>
                <w:rFonts w:ascii="Times New Roman" w:eastAsia="Times New Roman" w:hAnsi="Times New Roman" w:cs="Times New Roman"/>
                <w:sz w:val="24"/>
                <w:szCs w:val="24"/>
                <w:lang w:val="en-US"/>
              </w:rPr>
              <w:t>localised</w:t>
            </w:r>
            <w:proofErr w:type="spellEnd"/>
            <w:r w:rsidRPr="00A37AB9">
              <w:rPr>
                <w:rFonts w:ascii="Times New Roman" w:eastAsia="Times New Roman" w:hAnsi="Times New Roman" w:cs="Times New Roman"/>
                <w:sz w:val="24"/>
                <w:szCs w:val="24"/>
                <w:lang w:val="en-US"/>
              </w:rPr>
              <w:t xml:space="preserve"> e-commerce price prediction and cross-border arbitrage modelling in physical retail supply chain environments.</w:t>
            </w:r>
          </w:p>
        </w:tc>
        <w:tc>
          <w:tcPr>
            <w:tcW w:w="2006" w:type="dxa"/>
          </w:tcPr>
          <w:p w14:paraId="22BCEAFA" w14:textId="3446453D" w:rsidR="000851DD" w:rsidRPr="001C55BA" w:rsidRDefault="001C55BA">
            <w:pPr>
              <w:jc w:val="both"/>
              <w:rPr>
                <w:rFonts w:ascii="Times New Roman" w:eastAsia="Times New Roman" w:hAnsi="Times New Roman" w:cs="Times New Roman"/>
                <w:sz w:val="24"/>
                <w:szCs w:val="24"/>
                <w:lang w:val="en-US"/>
              </w:rPr>
            </w:pPr>
            <w:r w:rsidRPr="001C55BA">
              <w:rPr>
                <w:rFonts w:ascii="Times New Roman" w:eastAsia="Times New Roman" w:hAnsi="Times New Roman" w:cs="Times New Roman"/>
                <w:sz w:val="24"/>
                <w:szCs w:val="24"/>
                <w:lang w:val="en-US"/>
              </w:rPr>
              <w:t>Focuses exclusively on physical goods logistics, warehousing constraints, and material supply chain disruptions; completely inapplicable to instantaneous digital cryptographic key delivery dynamics and regional DRM licensing constraints.</w:t>
            </w:r>
          </w:p>
        </w:tc>
        <w:tc>
          <w:tcPr>
            <w:tcW w:w="1774" w:type="dxa"/>
          </w:tcPr>
          <w:p w14:paraId="448F4EEA" w14:textId="68C8643F" w:rsidR="000851DD" w:rsidRPr="001C55BA" w:rsidRDefault="001C55BA">
            <w:pPr>
              <w:jc w:val="both"/>
              <w:rPr>
                <w:rFonts w:ascii="Times New Roman" w:eastAsia="Times New Roman" w:hAnsi="Times New Roman" w:cs="Times New Roman"/>
                <w:sz w:val="24"/>
                <w:szCs w:val="24"/>
                <w:lang w:val="en-US"/>
              </w:rPr>
            </w:pPr>
            <w:r w:rsidRPr="001C55BA">
              <w:rPr>
                <w:rFonts w:ascii="Times New Roman" w:eastAsia="Times New Roman" w:hAnsi="Times New Roman" w:cs="Times New Roman"/>
                <w:sz w:val="24"/>
                <w:szCs w:val="24"/>
                <w:lang w:val="en-US"/>
              </w:rPr>
              <w:t xml:space="preserve">Specifically targets zero-latency digital distribution topologies </w:t>
            </w:r>
            <w:proofErr w:type="spellStart"/>
            <w:r w:rsidRPr="001C55BA">
              <w:rPr>
                <w:rFonts w:ascii="Times New Roman" w:eastAsia="Times New Roman" w:hAnsi="Times New Roman" w:cs="Times New Roman"/>
                <w:sz w:val="24"/>
                <w:szCs w:val="24"/>
                <w:lang w:val="en-US"/>
              </w:rPr>
              <w:t>centred</w:t>
            </w:r>
            <w:proofErr w:type="spellEnd"/>
            <w:r w:rsidRPr="001C55BA">
              <w:rPr>
                <w:rFonts w:ascii="Times New Roman" w:eastAsia="Times New Roman" w:hAnsi="Times New Roman" w:cs="Times New Roman"/>
                <w:sz w:val="24"/>
                <w:szCs w:val="24"/>
                <w:lang w:val="en-US"/>
              </w:rPr>
              <w:t xml:space="preserve"> around software license keys and regional pricing elasticity algorithms unique to the digital entertainment software industry.</w:t>
            </w:r>
          </w:p>
        </w:tc>
      </w:tr>
      <w:tr w:rsidR="000851DD" w14:paraId="70A4561C" w14:textId="77777777" w:rsidTr="000851DD">
        <w:trPr>
          <w:trHeight w:val="2793"/>
        </w:trPr>
        <w:tc>
          <w:tcPr>
            <w:tcW w:w="1771" w:type="dxa"/>
          </w:tcPr>
          <w:p w14:paraId="69B98A08"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0DF136C4" w14:textId="1ED2191E" w:rsidR="000851DD" w:rsidRPr="000851DD" w:rsidRDefault="00BA7812" w:rsidP="000851DD">
            <w:pPr>
              <w:rPr>
                <w:rFonts w:ascii="Times New Roman" w:eastAsia="Times New Roman" w:hAnsi="Times New Roman" w:cs="Times New Roman"/>
                <w:sz w:val="24"/>
                <w:szCs w:val="24"/>
              </w:rPr>
            </w:pPr>
            <w:r w:rsidRPr="00BA7812">
              <w:rPr>
                <w:rFonts w:ascii="Times New Roman" w:eastAsia="Times New Roman" w:hAnsi="Times New Roman" w:cs="Times New Roman"/>
                <w:sz w:val="24"/>
                <w:szCs w:val="24"/>
              </w:rPr>
              <w:t>Li &amp; Wang, 2022 (ACM, DOI: 10.1145/3490354)</w:t>
            </w:r>
          </w:p>
        </w:tc>
        <w:tc>
          <w:tcPr>
            <w:tcW w:w="2002" w:type="dxa"/>
          </w:tcPr>
          <w:p w14:paraId="79CEB938" w14:textId="34E765BF" w:rsidR="000851DD" w:rsidRPr="000851DD" w:rsidRDefault="00BA7812">
            <w:pPr>
              <w:jc w:val="both"/>
              <w:rPr>
                <w:rFonts w:ascii="Times New Roman" w:eastAsia="Times New Roman" w:hAnsi="Times New Roman" w:cs="Times New Roman"/>
                <w:sz w:val="24"/>
                <w:szCs w:val="24"/>
              </w:rPr>
            </w:pPr>
            <w:r w:rsidRPr="00BA7812">
              <w:rPr>
                <w:rFonts w:ascii="Times New Roman" w:eastAsia="Times New Roman" w:hAnsi="Times New Roman" w:cs="Times New Roman"/>
                <w:sz w:val="24"/>
                <w:szCs w:val="24"/>
              </w:rPr>
              <w:t xml:space="preserve">Combinatorial auction modelling frameworks for composite digital asset trading in high-frequency financial exchange environments </w:t>
            </w:r>
            <w:r w:rsidRPr="00BA7812">
              <w:rPr>
                <w:rFonts w:ascii="Times New Roman" w:eastAsia="Times New Roman" w:hAnsi="Times New Roman" w:cs="Times New Roman"/>
                <w:sz w:val="24"/>
                <w:szCs w:val="24"/>
              </w:rPr>
              <w:lastRenderedPageBreak/>
              <w:t>using mechanism design theory.</w:t>
            </w:r>
          </w:p>
        </w:tc>
        <w:tc>
          <w:tcPr>
            <w:tcW w:w="2006" w:type="dxa"/>
          </w:tcPr>
          <w:p w14:paraId="0AA48625" w14:textId="5536F6EB" w:rsidR="000851DD" w:rsidRPr="00BA7812" w:rsidRDefault="00BA7812">
            <w:pPr>
              <w:jc w:val="both"/>
              <w:rPr>
                <w:rFonts w:ascii="Times New Roman" w:eastAsia="Times New Roman" w:hAnsi="Times New Roman" w:cs="Times New Roman"/>
                <w:sz w:val="24"/>
                <w:szCs w:val="24"/>
                <w:lang w:val="en-US"/>
              </w:rPr>
            </w:pPr>
            <w:r w:rsidRPr="00BA7812">
              <w:rPr>
                <w:rFonts w:ascii="Times New Roman" w:eastAsia="Times New Roman" w:hAnsi="Times New Roman" w:cs="Times New Roman"/>
                <w:sz w:val="24"/>
                <w:szCs w:val="24"/>
                <w:lang w:val="en-US"/>
              </w:rPr>
              <w:lastRenderedPageBreak/>
              <w:t xml:space="preserve">Operates on purely theoretical mathematical boundaries designed for institutional financial commodities trading; never deployed or tested </w:t>
            </w:r>
            <w:r w:rsidRPr="00BA7812">
              <w:rPr>
                <w:rFonts w:ascii="Times New Roman" w:eastAsia="Times New Roman" w:hAnsi="Times New Roman" w:cs="Times New Roman"/>
                <w:sz w:val="24"/>
                <w:szCs w:val="24"/>
                <w:lang w:val="en-US"/>
              </w:rPr>
              <w:lastRenderedPageBreak/>
              <w:t>in consumer-facing digital software retail evaluation environments.</w:t>
            </w:r>
          </w:p>
        </w:tc>
        <w:tc>
          <w:tcPr>
            <w:tcW w:w="1774" w:type="dxa"/>
          </w:tcPr>
          <w:p w14:paraId="64BAE306" w14:textId="0CEC1745" w:rsidR="000851DD" w:rsidRPr="003035D6" w:rsidRDefault="003035D6">
            <w:pPr>
              <w:jc w:val="both"/>
              <w:rPr>
                <w:rFonts w:ascii="Times New Roman" w:eastAsia="Times New Roman" w:hAnsi="Times New Roman" w:cs="Times New Roman"/>
                <w:sz w:val="24"/>
                <w:szCs w:val="24"/>
                <w:lang w:val="en-US"/>
              </w:rPr>
            </w:pPr>
            <w:proofErr w:type="spellStart"/>
            <w:r w:rsidRPr="003035D6">
              <w:rPr>
                <w:rFonts w:ascii="Times New Roman" w:eastAsia="Times New Roman" w:hAnsi="Times New Roman" w:cs="Times New Roman"/>
                <w:sz w:val="24"/>
                <w:szCs w:val="24"/>
                <w:lang w:val="en-US"/>
              </w:rPr>
              <w:lastRenderedPageBreak/>
              <w:t>Commercialised</w:t>
            </w:r>
            <w:proofErr w:type="spellEnd"/>
            <w:r w:rsidRPr="003035D6">
              <w:rPr>
                <w:rFonts w:ascii="Times New Roman" w:eastAsia="Times New Roman" w:hAnsi="Times New Roman" w:cs="Times New Roman"/>
                <w:sz w:val="24"/>
                <w:szCs w:val="24"/>
                <w:lang w:val="en-US"/>
              </w:rPr>
              <w:t xml:space="preserve"> consumer-grade deployment of algorithmic composite asset decomposition explicitly tailored for video game </w:t>
            </w:r>
            <w:r w:rsidRPr="003035D6">
              <w:rPr>
                <w:rFonts w:ascii="Times New Roman" w:eastAsia="Times New Roman" w:hAnsi="Times New Roman" w:cs="Times New Roman"/>
                <w:sz w:val="24"/>
                <w:szCs w:val="24"/>
                <w:lang w:val="en-US"/>
              </w:rPr>
              <w:lastRenderedPageBreak/>
              <w:t>promotional bundles with immediate visual verdict rendering accessible via standard web browsers.</w:t>
            </w:r>
          </w:p>
        </w:tc>
      </w:tr>
      <w:tr w:rsidR="000851DD" w14:paraId="2900894C" w14:textId="77777777" w:rsidTr="00C55202">
        <w:trPr>
          <w:trHeight w:val="1610"/>
        </w:trPr>
        <w:tc>
          <w:tcPr>
            <w:tcW w:w="1771" w:type="dxa"/>
          </w:tcPr>
          <w:p w14:paraId="6B8876D1"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6D43197F" w14:textId="1FC87543" w:rsidR="000851DD" w:rsidRPr="00B1365B" w:rsidRDefault="00B1365B" w:rsidP="000851DD">
            <w:pPr>
              <w:rPr>
                <w:rFonts w:ascii="Times New Roman" w:eastAsia="Times New Roman" w:hAnsi="Times New Roman" w:cs="Times New Roman"/>
                <w:sz w:val="24"/>
                <w:szCs w:val="24"/>
                <w:lang w:val="en-US"/>
              </w:rPr>
            </w:pPr>
            <w:r w:rsidRPr="00B1365B">
              <w:rPr>
                <w:rFonts w:ascii="Times New Roman" w:eastAsia="Times New Roman" w:hAnsi="Times New Roman" w:cs="Times New Roman"/>
                <w:sz w:val="24"/>
                <w:szCs w:val="24"/>
                <w:lang w:val="en-US"/>
              </w:rPr>
              <w:t>Singh &amp; Singh, 2024 (</w:t>
            </w:r>
            <w:proofErr w:type="spellStart"/>
            <w:r w:rsidRPr="00B1365B">
              <w:rPr>
                <w:rFonts w:ascii="Times New Roman" w:eastAsia="Times New Roman" w:hAnsi="Times New Roman" w:cs="Times New Roman"/>
                <w:sz w:val="24"/>
                <w:szCs w:val="24"/>
                <w:lang w:val="en-US"/>
              </w:rPr>
              <w:t>ShodhKosh</w:t>
            </w:r>
            <w:proofErr w:type="spellEnd"/>
            <w:r w:rsidRPr="00B1365B">
              <w:rPr>
                <w:rFonts w:ascii="Times New Roman" w:eastAsia="Times New Roman" w:hAnsi="Times New Roman" w:cs="Times New Roman"/>
                <w:sz w:val="24"/>
                <w:szCs w:val="24"/>
                <w:lang w:val="en-US"/>
              </w:rPr>
              <w:t>, DOI: 10.29121/</w:t>
            </w:r>
            <w:proofErr w:type="gramStart"/>
            <w:r w:rsidRPr="00B1365B">
              <w:rPr>
                <w:rFonts w:ascii="Times New Roman" w:eastAsia="Times New Roman" w:hAnsi="Times New Roman" w:cs="Times New Roman"/>
                <w:sz w:val="24"/>
                <w:szCs w:val="24"/>
                <w:lang w:val="en-US"/>
              </w:rPr>
              <w:t>shodhkosh.v5.i</w:t>
            </w:r>
            <w:proofErr w:type="gramEnd"/>
            <w:r w:rsidRPr="00B1365B">
              <w:rPr>
                <w:rFonts w:ascii="Times New Roman" w:eastAsia="Times New Roman" w:hAnsi="Times New Roman" w:cs="Times New Roman"/>
                <w:sz w:val="24"/>
                <w:szCs w:val="24"/>
                <w:lang w:val="en-US"/>
              </w:rPr>
              <w:t>6.2024.6318)</w:t>
            </w:r>
          </w:p>
        </w:tc>
        <w:tc>
          <w:tcPr>
            <w:tcW w:w="2002" w:type="dxa"/>
          </w:tcPr>
          <w:p w14:paraId="42361ACB" w14:textId="70C8D11D" w:rsidR="000851DD" w:rsidRPr="00B1365B" w:rsidRDefault="00B1365B">
            <w:pPr>
              <w:jc w:val="both"/>
              <w:rPr>
                <w:rFonts w:ascii="Times New Roman" w:eastAsia="Times New Roman" w:hAnsi="Times New Roman" w:cs="Times New Roman"/>
                <w:sz w:val="24"/>
                <w:szCs w:val="24"/>
                <w:lang w:val="en-US"/>
              </w:rPr>
            </w:pPr>
            <w:r w:rsidRPr="00B1365B">
              <w:rPr>
                <w:rFonts w:ascii="Times New Roman" w:eastAsia="Times New Roman" w:hAnsi="Times New Roman" w:cs="Times New Roman"/>
                <w:sz w:val="24"/>
                <w:szCs w:val="24"/>
                <w:lang w:val="en-US"/>
              </w:rPr>
              <w:t>Comprehensive analysis of GST and the digital economy examining taxation challenges of e-commerce and online services in India, documenting that approximately 40% of cross-border digital subscriptions remained outside the tax net.</w:t>
            </w:r>
          </w:p>
        </w:tc>
        <w:tc>
          <w:tcPr>
            <w:tcW w:w="2006" w:type="dxa"/>
          </w:tcPr>
          <w:p w14:paraId="30AEA8C0" w14:textId="0BE8823A" w:rsidR="000851DD" w:rsidRPr="00C55202" w:rsidRDefault="00BF19CC">
            <w:pPr>
              <w:jc w:val="both"/>
              <w:rPr>
                <w:rFonts w:ascii="Times New Roman" w:eastAsia="Times New Roman" w:hAnsi="Times New Roman" w:cs="Times New Roman"/>
                <w:sz w:val="24"/>
                <w:szCs w:val="24"/>
                <w:lang w:val="en-US"/>
              </w:rPr>
            </w:pPr>
            <w:r w:rsidRPr="00BF19CC">
              <w:rPr>
                <w:rFonts w:ascii="Times New Roman" w:eastAsia="Times New Roman" w:hAnsi="Times New Roman" w:cs="Times New Roman"/>
                <w:sz w:val="24"/>
                <w:szCs w:val="24"/>
                <w:lang w:val="en-US"/>
              </w:rPr>
              <w:t>Identifies the taxation gap and compliance challenges analytically but proposes no automated consumer-facing tool that pre-computes statutory GST within price comparison interfaces before the point of checkout.</w:t>
            </w:r>
          </w:p>
        </w:tc>
        <w:tc>
          <w:tcPr>
            <w:tcW w:w="1774" w:type="dxa"/>
          </w:tcPr>
          <w:p w14:paraId="378CA0C5" w14:textId="6ACCE835" w:rsidR="000851DD" w:rsidRPr="00C55202" w:rsidRDefault="00C55202">
            <w:pPr>
              <w:jc w:val="both"/>
              <w:rPr>
                <w:rFonts w:ascii="Times New Roman" w:eastAsia="Times New Roman" w:hAnsi="Times New Roman" w:cs="Times New Roman"/>
                <w:sz w:val="24"/>
                <w:szCs w:val="24"/>
                <w:lang w:val="en-US"/>
              </w:rPr>
            </w:pPr>
            <w:r w:rsidRPr="00C55202">
              <w:rPr>
                <w:rFonts w:ascii="Times New Roman" w:eastAsia="Times New Roman" w:hAnsi="Times New Roman" w:cs="Times New Roman"/>
                <w:sz w:val="24"/>
                <w:szCs w:val="24"/>
                <w:lang w:val="en-US"/>
              </w:rPr>
              <w:t>First system globally to automatically apply statutory Indian digital goods taxation (18% GST) into cross-platform comparative pricing matrices at the display layer, ensuring consumers see true post-tax costs before initiating any transaction.</w:t>
            </w:r>
          </w:p>
        </w:tc>
      </w:tr>
      <w:tr w:rsidR="000851DD" w14:paraId="5E6D1214" w14:textId="77777777" w:rsidTr="000851DD">
        <w:trPr>
          <w:trHeight w:val="2793"/>
        </w:trPr>
        <w:tc>
          <w:tcPr>
            <w:tcW w:w="1771" w:type="dxa"/>
          </w:tcPr>
          <w:p w14:paraId="6AA315BC"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0D85CBDB" w14:textId="31ED2C32" w:rsidR="000851DD" w:rsidRPr="00C254F6" w:rsidRDefault="00C254F6" w:rsidP="000851DD">
            <w:pPr>
              <w:rPr>
                <w:rFonts w:ascii="Times New Roman" w:eastAsia="Times New Roman" w:hAnsi="Times New Roman" w:cs="Times New Roman"/>
                <w:sz w:val="24"/>
                <w:szCs w:val="24"/>
                <w:lang w:val="en-US"/>
              </w:rPr>
            </w:pPr>
            <w:r w:rsidRPr="00C254F6">
              <w:rPr>
                <w:rFonts w:ascii="Times New Roman" w:eastAsia="Times New Roman" w:hAnsi="Times New Roman" w:cs="Times New Roman"/>
                <w:sz w:val="24"/>
                <w:szCs w:val="24"/>
                <w:lang w:val="en-US"/>
              </w:rPr>
              <w:t>Kumar et al., 2023 (DOI: 10.29121/</w:t>
            </w:r>
            <w:proofErr w:type="gramStart"/>
            <w:r w:rsidRPr="00C254F6">
              <w:rPr>
                <w:rFonts w:ascii="Times New Roman" w:eastAsia="Times New Roman" w:hAnsi="Times New Roman" w:cs="Times New Roman"/>
                <w:sz w:val="24"/>
                <w:szCs w:val="24"/>
                <w:lang w:val="en-US"/>
              </w:rPr>
              <w:t>shodhkosh.v4.i</w:t>
            </w:r>
            <w:proofErr w:type="gramEnd"/>
            <w:r w:rsidRPr="00C254F6">
              <w:rPr>
                <w:rFonts w:ascii="Times New Roman" w:eastAsia="Times New Roman" w:hAnsi="Times New Roman" w:cs="Times New Roman"/>
                <w:sz w:val="24"/>
                <w:szCs w:val="24"/>
                <w:lang w:val="en-US"/>
              </w:rPr>
              <w:t>1.2023.594)</w:t>
            </w:r>
          </w:p>
        </w:tc>
        <w:tc>
          <w:tcPr>
            <w:tcW w:w="2002" w:type="dxa"/>
          </w:tcPr>
          <w:p w14:paraId="60EA3C04" w14:textId="5A672912" w:rsidR="000851DD" w:rsidRPr="00FC0CFA" w:rsidRDefault="00FC0CFA">
            <w:pPr>
              <w:jc w:val="both"/>
              <w:rPr>
                <w:rFonts w:ascii="Times New Roman" w:eastAsia="Times New Roman" w:hAnsi="Times New Roman" w:cs="Times New Roman"/>
                <w:sz w:val="24"/>
                <w:szCs w:val="24"/>
                <w:lang w:val="en-US"/>
              </w:rPr>
            </w:pPr>
            <w:r w:rsidRPr="00FC0CFA">
              <w:rPr>
                <w:rFonts w:ascii="Times New Roman" w:eastAsia="Times New Roman" w:hAnsi="Times New Roman" w:cs="Times New Roman"/>
                <w:sz w:val="24"/>
                <w:szCs w:val="24"/>
                <w:lang w:val="en-US"/>
              </w:rPr>
              <w:t xml:space="preserve">Comparative study of machine learning models (Random Forest, </w:t>
            </w:r>
            <w:proofErr w:type="spellStart"/>
            <w:r w:rsidRPr="00FC0CFA">
              <w:rPr>
                <w:rFonts w:ascii="Times New Roman" w:eastAsia="Times New Roman" w:hAnsi="Times New Roman" w:cs="Times New Roman"/>
                <w:sz w:val="24"/>
                <w:szCs w:val="24"/>
                <w:lang w:val="en-US"/>
              </w:rPr>
              <w:t>XGBoost</w:t>
            </w:r>
            <w:proofErr w:type="spellEnd"/>
            <w:r w:rsidRPr="00FC0CFA">
              <w:rPr>
                <w:rFonts w:ascii="Times New Roman" w:eastAsia="Times New Roman" w:hAnsi="Times New Roman" w:cs="Times New Roman"/>
                <w:sz w:val="24"/>
                <w:szCs w:val="24"/>
                <w:lang w:val="en-US"/>
              </w:rPr>
              <w:t>, SVM) for e-commerce price prediction achieving optimal forecasting accuracy using Random Forest Regressor on historical pricing datasets.</w:t>
            </w:r>
          </w:p>
        </w:tc>
        <w:tc>
          <w:tcPr>
            <w:tcW w:w="2006" w:type="dxa"/>
          </w:tcPr>
          <w:p w14:paraId="150D4CC8" w14:textId="5433A232" w:rsidR="000851DD" w:rsidRPr="000851DD" w:rsidRDefault="00FC0CFA">
            <w:pPr>
              <w:jc w:val="both"/>
              <w:rPr>
                <w:rFonts w:ascii="Times New Roman" w:eastAsia="Times New Roman" w:hAnsi="Times New Roman" w:cs="Times New Roman"/>
                <w:sz w:val="24"/>
                <w:szCs w:val="24"/>
              </w:rPr>
            </w:pPr>
            <w:r w:rsidRPr="00FC0CFA">
              <w:rPr>
                <w:rFonts w:ascii="Times New Roman" w:eastAsia="Times New Roman" w:hAnsi="Times New Roman" w:cs="Times New Roman"/>
                <w:sz w:val="24"/>
                <w:szCs w:val="24"/>
              </w:rPr>
              <w:t>Applies predictive models to general retail commodities with unpredictable supply/demand dynamics; does not model the rigidly structured, highly predictable seasonal sale cycles specific to digital software distribution platforms (e.g., Steam Summer Sale, Winter Sale).</w:t>
            </w:r>
          </w:p>
        </w:tc>
        <w:tc>
          <w:tcPr>
            <w:tcW w:w="1774" w:type="dxa"/>
          </w:tcPr>
          <w:p w14:paraId="3A475AA4" w14:textId="69CB2784" w:rsidR="000851DD" w:rsidRPr="00FC0CFA" w:rsidRDefault="00FC0CFA">
            <w:pPr>
              <w:jc w:val="both"/>
              <w:rPr>
                <w:rFonts w:ascii="Times New Roman" w:eastAsia="Times New Roman" w:hAnsi="Times New Roman" w:cs="Times New Roman"/>
                <w:sz w:val="24"/>
                <w:szCs w:val="24"/>
                <w:lang w:val="en-US"/>
              </w:rPr>
            </w:pPr>
            <w:r w:rsidRPr="00FC0CFA">
              <w:rPr>
                <w:rFonts w:ascii="Times New Roman" w:eastAsia="Times New Roman" w:hAnsi="Times New Roman" w:cs="Times New Roman"/>
                <w:sz w:val="24"/>
                <w:szCs w:val="24"/>
                <w:lang w:val="en-US"/>
              </w:rPr>
              <w:t xml:space="preserve"> Adapts predictive temporal modelling natively for the cyclical sale patterns of digital software distribution, generating confidence-scored forecasts mapped to known industry event calendars and delivering actionable "Buy Now" or "Wait" </w:t>
            </w:r>
            <w:r w:rsidRPr="00FC0CFA">
              <w:rPr>
                <w:rFonts w:ascii="Times New Roman" w:eastAsia="Times New Roman" w:hAnsi="Times New Roman" w:cs="Times New Roman"/>
                <w:sz w:val="24"/>
                <w:szCs w:val="24"/>
                <w:lang w:val="en-US"/>
              </w:rPr>
              <w:lastRenderedPageBreak/>
              <w:t>consumer advisories.</w:t>
            </w:r>
          </w:p>
        </w:tc>
      </w:tr>
      <w:tr w:rsidR="000851DD" w14:paraId="102B6E34" w14:textId="77777777" w:rsidTr="000851DD">
        <w:trPr>
          <w:trHeight w:val="2793"/>
        </w:trPr>
        <w:tc>
          <w:tcPr>
            <w:tcW w:w="1771" w:type="dxa"/>
          </w:tcPr>
          <w:p w14:paraId="195B7491"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64939658" w14:textId="75AF1D6A" w:rsidR="000851DD" w:rsidRPr="00A86E07" w:rsidRDefault="00A86E07" w:rsidP="000851DD">
            <w:pPr>
              <w:rPr>
                <w:rFonts w:ascii="Times New Roman" w:eastAsia="Times New Roman" w:hAnsi="Times New Roman" w:cs="Times New Roman"/>
                <w:sz w:val="24"/>
                <w:szCs w:val="24"/>
                <w:lang w:val="en-US"/>
              </w:rPr>
            </w:pPr>
            <w:r w:rsidRPr="00A86E07">
              <w:rPr>
                <w:rFonts w:ascii="Times New Roman" w:eastAsia="Times New Roman" w:hAnsi="Times New Roman" w:cs="Times New Roman"/>
                <w:sz w:val="24"/>
                <w:szCs w:val="24"/>
                <w:lang w:val="en-US"/>
              </w:rPr>
              <w:t>Roy et al., 2023 (IEEE Trans. Knowledge and Data Engineering, DOI: 10.1109/TKDE.2023.3274834)</w:t>
            </w:r>
          </w:p>
        </w:tc>
        <w:tc>
          <w:tcPr>
            <w:tcW w:w="2002" w:type="dxa"/>
          </w:tcPr>
          <w:p w14:paraId="0CFBAC9A" w14:textId="4DA24885" w:rsidR="000851DD" w:rsidRPr="00A86E07" w:rsidRDefault="00A86E07">
            <w:pPr>
              <w:jc w:val="both"/>
              <w:rPr>
                <w:rFonts w:ascii="Times New Roman" w:eastAsia="Times New Roman" w:hAnsi="Times New Roman" w:cs="Times New Roman"/>
                <w:sz w:val="24"/>
                <w:szCs w:val="24"/>
                <w:lang w:val="en-US"/>
              </w:rPr>
            </w:pPr>
            <w:r w:rsidRPr="00A86E07">
              <w:rPr>
                <w:rFonts w:ascii="Times New Roman" w:eastAsia="Times New Roman" w:hAnsi="Times New Roman" w:cs="Times New Roman"/>
                <w:sz w:val="24"/>
                <w:szCs w:val="24"/>
                <w:lang w:val="en-US"/>
              </w:rPr>
              <w:t>Graph-based deduplication modelling for multi-source global e-commerce data aggregation and entity resolution across heterogeneous product databases.</w:t>
            </w:r>
          </w:p>
        </w:tc>
        <w:tc>
          <w:tcPr>
            <w:tcW w:w="2006" w:type="dxa"/>
          </w:tcPr>
          <w:p w14:paraId="2E194260" w14:textId="0910DB08" w:rsidR="000851DD" w:rsidRPr="000851DD" w:rsidRDefault="00974BFE">
            <w:pPr>
              <w:jc w:val="both"/>
              <w:rPr>
                <w:rFonts w:ascii="Times New Roman" w:eastAsia="Times New Roman" w:hAnsi="Times New Roman" w:cs="Times New Roman"/>
                <w:sz w:val="24"/>
                <w:szCs w:val="24"/>
              </w:rPr>
            </w:pPr>
            <w:r w:rsidRPr="00974BFE">
              <w:rPr>
                <w:rFonts w:ascii="Times New Roman" w:eastAsia="Times New Roman" w:hAnsi="Times New Roman" w:cs="Times New Roman"/>
                <w:sz w:val="24"/>
                <w:szCs w:val="24"/>
              </w:rPr>
              <w:t xml:space="preserve">Performs deduplication strictly via string matching heuristics; profoundly struggles with identically named but structurally different digital game editions (Standard vs </w:t>
            </w:r>
            <w:proofErr w:type="gramStart"/>
            <w:r w:rsidRPr="00974BFE">
              <w:rPr>
                <w:rFonts w:ascii="Times New Roman" w:eastAsia="Times New Roman" w:hAnsi="Times New Roman" w:cs="Times New Roman"/>
                <w:sz w:val="24"/>
                <w:szCs w:val="24"/>
              </w:rPr>
              <w:t>Gold</w:t>
            </w:r>
            <w:proofErr w:type="gramEnd"/>
            <w:r w:rsidRPr="00974BFE">
              <w:rPr>
                <w:rFonts w:ascii="Times New Roman" w:eastAsia="Times New Roman" w:hAnsi="Times New Roman" w:cs="Times New Roman"/>
                <w:sz w:val="24"/>
                <w:szCs w:val="24"/>
              </w:rPr>
              <w:t xml:space="preserve"> vs Game of the Year vs Ultimate) that share titles but contain different content sets.</w:t>
            </w:r>
          </w:p>
        </w:tc>
        <w:tc>
          <w:tcPr>
            <w:tcW w:w="1774" w:type="dxa"/>
          </w:tcPr>
          <w:p w14:paraId="1A1419B8" w14:textId="128825ED" w:rsidR="000851DD" w:rsidRPr="00974BFE" w:rsidRDefault="00974BFE">
            <w:pPr>
              <w:jc w:val="both"/>
              <w:rPr>
                <w:rFonts w:ascii="Times New Roman" w:eastAsia="Times New Roman" w:hAnsi="Times New Roman" w:cs="Times New Roman"/>
                <w:sz w:val="24"/>
                <w:szCs w:val="24"/>
                <w:lang w:val="en-US"/>
              </w:rPr>
            </w:pPr>
            <w:r w:rsidRPr="00974BFE">
              <w:rPr>
                <w:rFonts w:ascii="Times New Roman" w:eastAsia="Times New Roman" w:hAnsi="Times New Roman" w:cs="Times New Roman"/>
                <w:sz w:val="24"/>
                <w:szCs w:val="24"/>
                <w:lang w:val="en-US"/>
              </w:rPr>
              <w:t>Deep deterministic metadata linkage relying on precise developer-assigned SKU tagging keys, platform-specific application IDs, and edition manifest comparisons across multiple distributors to categorically prevent digital edition collision errors.</w:t>
            </w:r>
          </w:p>
        </w:tc>
      </w:tr>
      <w:tr w:rsidR="000851DD" w14:paraId="6F950A60" w14:textId="77777777" w:rsidTr="000851DD">
        <w:trPr>
          <w:trHeight w:val="2793"/>
        </w:trPr>
        <w:tc>
          <w:tcPr>
            <w:tcW w:w="1771" w:type="dxa"/>
          </w:tcPr>
          <w:p w14:paraId="6D2F89DE"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53C906B4" w14:textId="1DCDE9B2" w:rsidR="000851DD" w:rsidRPr="007171B1" w:rsidRDefault="007171B1" w:rsidP="000851DD">
            <w:pPr>
              <w:rPr>
                <w:rFonts w:ascii="Times New Roman" w:eastAsia="Times New Roman" w:hAnsi="Times New Roman" w:cs="Times New Roman"/>
                <w:sz w:val="24"/>
                <w:szCs w:val="24"/>
                <w:lang w:val="en-US"/>
              </w:rPr>
            </w:pPr>
            <w:r w:rsidRPr="007171B1">
              <w:rPr>
                <w:rFonts w:ascii="Times New Roman" w:eastAsia="Times New Roman" w:hAnsi="Times New Roman" w:cs="Times New Roman"/>
                <w:sz w:val="24"/>
                <w:szCs w:val="24"/>
                <w:lang w:val="en-US"/>
              </w:rPr>
              <w:t>Chen et al., 2022 (IEEE Trans. on Affective Computing, DOI: 10.1109/TAFFC.2022.3196874)</w:t>
            </w:r>
          </w:p>
        </w:tc>
        <w:tc>
          <w:tcPr>
            <w:tcW w:w="2002" w:type="dxa"/>
          </w:tcPr>
          <w:p w14:paraId="6213075F" w14:textId="2EE0B6A0" w:rsidR="000851DD" w:rsidRPr="007171B1" w:rsidRDefault="007171B1">
            <w:pPr>
              <w:jc w:val="both"/>
              <w:rPr>
                <w:rFonts w:ascii="Times New Roman" w:eastAsia="Times New Roman" w:hAnsi="Times New Roman" w:cs="Times New Roman"/>
                <w:sz w:val="24"/>
                <w:szCs w:val="24"/>
                <w:lang w:val="en-US"/>
              </w:rPr>
            </w:pPr>
            <w:r w:rsidRPr="007171B1">
              <w:rPr>
                <w:rFonts w:ascii="Times New Roman" w:eastAsia="Times New Roman" w:hAnsi="Times New Roman" w:cs="Times New Roman"/>
                <w:sz w:val="24"/>
                <w:szCs w:val="24"/>
                <w:lang w:val="en-US"/>
              </w:rPr>
              <w:t>Hierarchical multi-modal fusion framework for sentiment analysis combining text, image, and audio modalities using Transformer-based cross-attention mechanisms with dynamic modality weighting.</w:t>
            </w:r>
          </w:p>
        </w:tc>
        <w:tc>
          <w:tcPr>
            <w:tcW w:w="2006" w:type="dxa"/>
          </w:tcPr>
          <w:p w14:paraId="0F0EBB81" w14:textId="27168889" w:rsidR="000851DD" w:rsidRPr="00BE783A" w:rsidRDefault="00BE783A">
            <w:pPr>
              <w:jc w:val="both"/>
              <w:rPr>
                <w:rFonts w:ascii="Times New Roman" w:eastAsia="Times New Roman" w:hAnsi="Times New Roman" w:cs="Times New Roman"/>
                <w:sz w:val="24"/>
                <w:szCs w:val="24"/>
                <w:lang w:val="en-US"/>
              </w:rPr>
            </w:pPr>
            <w:r w:rsidRPr="00BE783A">
              <w:rPr>
                <w:rFonts w:ascii="Times New Roman" w:eastAsia="Times New Roman" w:hAnsi="Times New Roman" w:cs="Times New Roman"/>
                <w:sz w:val="24"/>
                <w:szCs w:val="24"/>
                <w:lang w:val="en-US"/>
              </w:rPr>
              <w:t xml:space="preserve">Focuses on multi-modal (text/image/audio) fusion for general sentiment classification; does not address the specific challenge of </w:t>
            </w:r>
            <w:proofErr w:type="spellStart"/>
            <w:r w:rsidRPr="00BE783A">
              <w:rPr>
                <w:rFonts w:ascii="Times New Roman" w:eastAsia="Times New Roman" w:hAnsi="Times New Roman" w:cs="Times New Roman"/>
                <w:sz w:val="24"/>
                <w:szCs w:val="24"/>
                <w:lang w:val="en-US"/>
              </w:rPr>
              <w:t>normalising</w:t>
            </w:r>
            <w:proofErr w:type="spellEnd"/>
            <w:r w:rsidRPr="00BE783A">
              <w:rPr>
                <w:rFonts w:ascii="Times New Roman" w:eastAsia="Times New Roman" w:hAnsi="Times New Roman" w:cs="Times New Roman"/>
                <w:sz w:val="24"/>
                <w:szCs w:val="24"/>
                <w:lang w:val="en-US"/>
              </w:rPr>
              <w:t xml:space="preserve"> and aggregating structurally incompatible review scoring formats (percentages, </w:t>
            </w:r>
            <w:r w:rsidRPr="00BE783A">
              <w:rPr>
                <w:rFonts w:ascii="Times New Roman" w:eastAsia="Times New Roman" w:hAnsi="Times New Roman" w:cs="Times New Roman"/>
                <w:sz w:val="24"/>
                <w:szCs w:val="24"/>
                <w:lang w:val="en-US"/>
              </w:rPr>
              <w:lastRenderedPageBreak/>
              <w:t>fractional grades, categorical labels) from multiple independent critic and user review platforms into a single unified quality metric.</w:t>
            </w:r>
          </w:p>
        </w:tc>
        <w:tc>
          <w:tcPr>
            <w:tcW w:w="1774" w:type="dxa"/>
          </w:tcPr>
          <w:p w14:paraId="433BFE3C" w14:textId="221BD917" w:rsidR="000851DD" w:rsidRPr="00BE783A" w:rsidRDefault="00BE783A">
            <w:pPr>
              <w:jc w:val="both"/>
              <w:rPr>
                <w:rFonts w:ascii="Times New Roman" w:eastAsia="Times New Roman" w:hAnsi="Times New Roman" w:cs="Times New Roman"/>
                <w:sz w:val="24"/>
                <w:szCs w:val="24"/>
                <w:lang w:val="en-US"/>
              </w:rPr>
            </w:pPr>
            <w:r w:rsidRPr="00BE783A">
              <w:rPr>
                <w:rFonts w:ascii="Times New Roman" w:eastAsia="Times New Roman" w:hAnsi="Times New Roman" w:cs="Times New Roman"/>
                <w:sz w:val="24"/>
                <w:szCs w:val="24"/>
                <w:lang w:val="en-US"/>
              </w:rPr>
              <w:lastRenderedPageBreak/>
              <w:t xml:space="preserve">Implements a domain-specific Multi-Source Reputation Harmonization Matrix that </w:t>
            </w:r>
            <w:proofErr w:type="spellStart"/>
            <w:r w:rsidRPr="00BE783A">
              <w:rPr>
                <w:rFonts w:ascii="Times New Roman" w:eastAsia="Times New Roman" w:hAnsi="Times New Roman" w:cs="Times New Roman"/>
                <w:sz w:val="24"/>
                <w:szCs w:val="24"/>
                <w:lang w:val="en-US"/>
              </w:rPr>
              <w:t>normalises</w:t>
            </w:r>
            <w:proofErr w:type="spellEnd"/>
            <w:r w:rsidRPr="00BE783A">
              <w:rPr>
                <w:rFonts w:ascii="Times New Roman" w:eastAsia="Times New Roman" w:hAnsi="Times New Roman" w:cs="Times New Roman"/>
                <w:sz w:val="24"/>
                <w:szCs w:val="24"/>
                <w:lang w:val="en-US"/>
              </w:rPr>
              <w:t xml:space="preserve"> five structurally distinct review scoring formats to a 0-100 scale and applies configurable Bayesian-weighted averaging with </w:t>
            </w:r>
            <w:r w:rsidRPr="00BE783A">
              <w:rPr>
                <w:rFonts w:ascii="Times New Roman" w:eastAsia="Times New Roman" w:hAnsi="Times New Roman" w:cs="Times New Roman"/>
                <w:sz w:val="24"/>
                <w:szCs w:val="24"/>
                <w:lang w:val="en-US"/>
              </w:rPr>
              <w:lastRenderedPageBreak/>
              <w:t>automatic statistical outlier suppression to produce a single bias-resistant quality indicator.</w:t>
            </w:r>
          </w:p>
        </w:tc>
      </w:tr>
      <w:tr w:rsidR="000851DD" w14:paraId="79F24CD5" w14:textId="77777777" w:rsidTr="00590773">
        <w:trPr>
          <w:trHeight w:val="620"/>
        </w:trPr>
        <w:tc>
          <w:tcPr>
            <w:tcW w:w="1771" w:type="dxa"/>
          </w:tcPr>
          <w:p w14:paraId="43BC0920"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1FB6DB08" w14:textId="193B3490" w:rsidR="000851DD" w:rsidRPr="009E11C0" w:rsidRDefault="009E11C0" w:rsidP="000851DD">
            <w:pPr>
              <w:rPr>
                <w:rFonts w:ascii="Times New Roman" w:eastAsia="Times New Roman" w:hAnsi="Times New Roman" w:cs="Times New Roman"/>
                <w:sz w:val="24"/>
                <w:szCs w:val="24"/>
                <w:lang w:val="en-US"/>
              </w:rPr>
            </w:pPr>
            <w:r w:rsidRPr="009E11C0">
              <w:rPr>
                <w:rFonts w:ascii="Times New Roman" w:eastAsia="Times New Roman" w:hAnsi="Times New Roman" w:cs="Times New Roman"/>
                <w:sz w:val="24"/>
                <w:szCs w:val="24"/>
                <w:lang w:val="en-US"/>
              </w:rPr>
              <w:t>Lee et al., 2022 (ACM Computing Surveys, DOI: 10.1145/3512452)</w:t>
            </w:r>
          </w:p>
        </w:tc>
        <w:tc>
          <w:tcPr>
            <w:tcW w:w="2002" w:type="dxa"/>
          </w:tcPr>
          <w:p w14:paraId="44FD838B" w14:textId="189E7CE9" w:rsidR="000851DD" w:rsidRPr="000851DD" w:rsidRDefault="009E11C0">
            <w:pPr>
              <w:jc w:val="both"/>
              <w:rPr>
                <w:rFonts w:ascii="Times New Roman" w:eastAsia="Times New Roman" w:hAnsi="Times New Roman" w:cs="Times New Roman"/>
                <w:sz w:val="24"/>
                <w:szCs w:val="24"/>
              </w:rPr>
            </w:pPr>
            <w:r w:rsidRPr="009E11C0">
              <w:rPr>
                <w:rFonts w:ascii="Times New Roman" w:eastAsia="Times New Roman" w:hAnsi="Times New Roman" w:cs="Times New Roman"/>
                <w:sz w:val="24"/>
                <w:szCs w:val="24"/>
              </w:rPr>
              <w:t>Comprehensive survey of review manipulation detection methods including fake review identification, opinion spam detection, and anomalous rating pattern recognition across e-commerce platforms.</w:t>
            </w:r>
          </w:p>
        </w:tc>
        <w:tc>
          <w:tcPr>
            <w:tcW w:w="2006" w:type="dxa"/>
          </w:tcPr>
          <w:p w14:paraId="4CAC49D5" w14:textId="542A4CB0" w:rsidR="000851DD" w:rsidRPr="00590773" w:rsidRDefault="00590773">
            <w:pPr>
              <w:jc w:val="both"/>
              <w:rPr>
                <w:rFonts w:ascii="Times New Roman" w:eastAsia="Times New Roman" w:hAnsi="Times New Roman" w:cs="Times New Roman"/>
                <w:sz w:val="24"/>
                <w:szCs w:val="24"/>
                <w:lang w:val="en-US"/>
              </w:rPr>
            </w:pPr>
            <w:r w:rsidRPr="00590773">
              <w:rPr>
                <w:rFonts w:ascii="Times New Roman" w:eastAsia="Times New Roman" w:hAnsi="Times New Roman" w:cs="Times New Roman"/>
                <w:sz w:val="24"/>
                <w:szCs w:val="24"/>
                <w:lang w:val="en-US"/>
              </w:rPr>
              <w:t>Surveys detection methods for individual fake reviews and opinion spam but does not address coordinated mass "review bombing" campaigns specific to the gaming industry where thousands of legitimate verified purchasers simultaneously post zero-score reviews due to controversies unrelated to product quality.</w:t>
            </w:r>
          </w:p>
        </w:tc>
        <w:tc>
          <w:tcPr>
            <w:tcW w:w="1774" w:type="dxa"/>
          </w:tcPr>
          <w:p w14:paraId="08993E28" w14:textId="1AD20C5F" w:rsidR="000851DD" w:rsidRPr="00590773" w:rsidRDefault="00590773">
            <w:pPr>
              <w:jc w:val="both"/>
              <w:rPr>
                <w:rFonts w:ascii="Times New Roman" w:eastAsia="Times New Roman" w:hAnsi="Times New Roman" w:cs="Times New Roman"/>
                <w:sz w:val="24"/>
                <w:szCs w:val="24"/>
                <w:lang w:val="en-US"/>
              </w:rPr>
            </w:pPr>
            <w:r w:rsidRPr="00590773">
              <w:rPr>
                <w:rFonts w:ascii="Times New Roman" w:eastAsia="Times New Roman" w:hAnsi="Times New Roman" w:cs="Times New Roman"/>
                <w:sz w:val="24"/>
                <w:szCs w:val="24"/>
                <w:lang w:val="en-US"/>
              </w:rPr>
              <w:t>Deploys real-time statistical anomaly detection that monitors for sudden drops exceeding 15 percentage points within 48-hour windows on any single platform and automatically reduces that source's weight coefficient by 50% during the anomaly period, insulating the unified score from coordinated manipulation.</w:t>
            </w:r>
          </w:p>
        </w:tc>
      </w:tr>
      <w:tr w:rsidR="000851DD" w14:paraId="181B9F2A" w14:textId="77777777" w:rsidTr="000851DD">
        <w:trPr>
          <w:trHeight w:val="2793"/>
        </w:trPr>
        <w:tc>
          <w:tcPr>
            <w:tcW w:w="1771" w:type="dxa"/>
          </w:tcPr>
          <w:p w14:paraId="5F7A9272"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7C50FE0C" w14:textId="33C4B968" w:rsidR="000851DD" w:rsidRPr="00467D06" w:rsidRDefault="00467D06" w:rsidP="000851DD">
            <w:pPr>
              <w:rPr>
                <w:rFonts w:ascii="Times New Roman" w:eastAsia="Times New Roman" w:hAnsi="Times New Roman" w:cs="Times New Roman"/>
                <w:sz w:val="24"/>
                <w:szCs w:val="24"/>
                <w:lang w:val="en-US"/>
              </w:rPr>
            </w:pPr>
            <w:r w:rsidRPr="00467D06">
              <w:rPr>
                <w:rFonts w:ascii="Times New Roman" w:eastAsia="Times New Roman" w:hAnsi="Times New Roman" w:cs="Times New Roman"/>
                <w:sz w:val="24"/>
                <w:szCs w:val="24"/>
                <w:lang w:val="en-US"/>
              </w:rPr>
              <w:t>Patel et al., 2024 (</w:t>
            </w:r>
            <w:proofErr w:type="spellStart"/>
            <w:r w:rsidRPr="00467D06">
              <w:rPr>
                <w:rFonts w:ascii="Times New Roman" w:eastAsia="Times New Roman" w:hAnsi="Times New Roman" w:cs="Times New Roman"/>
                <w:sz w:val="24"/>
                <w:szCs w:val="24"/>
                <w:lang w:val="en-US"/>
              </w:rPr>
              <w:t>ArXiv</w:t>
            </w:r>
            <w:proofErr w:type="spellEnd"/>
            <w:r w:rsidRPr="00467D06">
              <w:rPr>
                <w:rFonts w:ascii="Times New Roman" w:eastAsia="Times New Roman" w:hAnsi="Times New Roman" w:cs="Times New Roman"/>
                <w:sz w:val="24"/>
                <w:szCs w:val="24"/>
                <w:lang w:val="en-US"/>
              </w:rPr>
              <w:t xml:space="preserve"> Preprint: 2401.07726)</w:t>
            </w:r>
          </w:p>
        </w:tc>
        <w:tc>
          <w:tcPr>
            <w:tcW w:w="2002" w:type="dxa"/>
          </w:tcPr>
          <w:p w14:paraId="4A2EFC02" w14:textId="1C645840" w:rsidR="000851DD" w:rsidRPr="00467D06" w:rsidRDefault="00467D06">
            <w:pPr>
              <w:jc w:val="both"/>
              <w:rPr>
                <w:rFonts w:ascii="Times New Roman" w:eastAsia="Times New Roman" w:hAnsi="Times New Roman" w:cs="Times New Roman"/>
                <w:sz w:val="24"/>
                <w:szCs w:val="24"/>
                <w:lang w:val="en-US"/>
              </w:rPr>
            </w:pPr>
            <w:r w:rsidRPr="00467D06">
              <w:rPr>
                <w:rFonts w:ascii="Times New Roman" w:eastAsia="Times New Roman" w:hAnsi="Times New Roman" w:cs="Times New Roman"/>
                <w:sz w:val="24"/>
                <w:szCs w:val="24"/>
                <w:lang w:val="en-US"/>
              </w:rPr>
              <w:t xml:space="preserve">Academic regression analysis attempting to predict digital distribution platform sale cycle timing using historical </w:t>
            </w:r>
            <w:proofErr w:type="spellStart"/>
            <w:r w:rsidRPr="00467D06">
              <w:rPr>
                <w:rFonts w:ascii="Times New Roman" w:eastAsia="Times New Roman" w:hAnsi="Times New Roman" w:cs="Times New Roman"/>
                <w:sz w:val="24"/>
                <w:szCs w:val="24"/>
                <w:lang w:val="en-US"/>
              </w:rPr>
              <w:t>behavioural</w:t>
            </w:r>
            <w:proofErr w:type="spellEnd"/>
            <w:r w:rsidRPr="00467D06">
              <w:rPr>
                <w:rFonts w:ascii="Times New Roman" w:eastAsia="Times New Roman" w:hAnsi="Times New Roman" w:cs="Times New Roman"/>
                <w:sz w:val="24"/>
                <w:szCs w:val="24"/>
                <w:lang w:val="en-US"/>
              </w:rPr>
              <w:t xml:space="preserve"> modelling techniques and </w:t>
            </w:r>
            <w:r w:rsidRPr="00467D06">
              <w:rPr>
                <w:rFonts w:ascii="Times New Roman" w:eastAsia="Times New Roman" w:hAnsi="Times New Roman" w:cs="Times New Roman"/>
                <w:sz w:val="24"/>
                <w:szCs w:val="24"/>
                <w:lang w:val="en-US"/>
              </w:rPr>
              <w:lastRenderedPageBreak/>
              <w:t>time-series decomposition.</w:t>
            </w:r>
          </w:p>
        </w:tc>
        <w:tc>
          <w:tcPr>
            <w:tcW w:w="2006" w:type="dxa"/>
          </w:tcPr>
          <w:p w14:paraId="0786B711" w14:textId="2A527E5E" w:rsidR="000851DD" w:rsidRPr="00467D06" w:rsidRDefault="00467D06">
            <w:pPr>
              <w:jc w:val="both"/>
              <w:rPr>
                <w:rFonts w:ascii="Times New Roman" w:eastAsia="Times New Roman" w:hAnsi="Times New Roman" w:cs="Times New Roman"/>
                <w:sz w:val="24"/>
                <w:szCs w:val="24"/>
                <w:lang w:val="en-US"/>
              </w:rPr>
            </w:pPr>
            <w:r w:rsidRPr="00467D06">
              <w:rPr>
                <w:rFonts w:ascii="Times New Roman" w:eastAsia="Times New Roman" w:hAnsi="Times New Roman" w:cs="Times New Roman"/>
                <w:sz w:val="24"/>
                <w:szCs w:val="24"/>
                <w:lang w:val="en-US"/>
              </w:rPr>
              <w:lastRenderedPageBreak/>
              <w:t xml:space="preserve">Represents purely static academic observation lacking any live server integration; does not actively poll databases; cannot alter user interface elements or trigger real-time consumer notifications </w:t>
            </w:r>
            <w:r w:rsidRPr="00467D06">
              <w:rPr>
                <w:rFonts w:ascii="Times New Roman" w:eastAsia="Times New Roman" w:hAnsi="Times New Roman" w:cs="Times New Roman"/>
                <w:sz w:val="24"/>
                <w:szCs w:val="24"/>
                <w:lang w:val="en-US"/>
              </w:rPr>
              <w:lastRenderedPageBreak/>
              <w:t>based on temporal proximity to predicted sale events.</w:t>
            </w:r>
          </w:p>
        </w:tc>
        <w:tc>
          <w:tcPr>
            <w:tcW w:w="1774" w:type="dxa"/>
          </w:tcPr>
          <w:p w14:paraId="5629AE96" w14:textId="00BFCC2A" w:rsidR="000851DD" w:rsidRPr="001E6B8F" w:rsidRDefault="001E6B8F">
            <w:pPr>
              <w:jc w:val="both"/>
              <w:rPr>
                <w:rFonts w:ascii="Times New Roman" w:eastAsia="Times New Roman" w:hAnsi="Times New Roman" w:cs="Times New Roman"/>
                <w:sz w:val="24"/>
                <w:szCs w:val="24"/>
                <w:lang w:val="en-US"/>
              </w:rPr>
            </w:pPr>
            <w:r w:rsidRPr="001E6B8F">
              <w:rPr>
                <w:rFonts w:ascii="Times New Roman" w:eastAsia="Times New Roman" w:hAnsi="Times New Roman" w:cs="Times New Roman"/>
                <w:sz w:val="24"/>
                <w:szCs w:val="24"/>
                <w:lang w:val="en-US"/>
              </w:rPr>
              <w:lastRenderedPageBreak/>
              <w:t xml:space="preserve">Physically integrates predictive temporal modelling directly into the live user interaction engine, proactively halting premature </w:t>
            </w:r>
            <w:r w:rsidRPr="001E6B8F">
              <w:rPr>
                <w:rFonts w:ascii="Times New Roman" w:eastAsia="Times New Roman" w:hAnsi="Times New Roman" w:cs="Times New Roman"/>
                <w:sz w:val="24"/>
                <w:szCs w:val="24"/>
                <w:lang w:val="en-US"/>
              </w:rPr>
              <w:lastRenderedPageBreak/>
              <w:t>acquisitions via visual timeline overlays and automated threshold-based alert dispatches triggered by calendar proximity to predicted discount windows.</w:t>
            </w:r>
          </w:p>
        </w:tc>
      </w:tr>
      <w:tr w:rsidR="000851DD" w14:paraId="2CE695B1" w14:textId="77777777" w:rsidTr="00BE05BC">
        <w:trPr>
          <w:trHeight w:val="890"/>
        </w:trPr>
        <w:tc>
          <w:tcPr>
            <w:tcW w:w="1771" w:type="dxa"/>
          </w:tcPr>
          <w:p w14:paraId="76B5CC98"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3776E838" w14:textId="4206E2D1" w:rsidR="000851DD" w:rsidRPr="001E6B8F" w:rsidRDefault="001E6B8F" w:rsidP="000851DD">
            <w:pPr>
              <w:rPr>
                <w:rFonts w:ascii="Times New Roman" w:eastAsia="Times New Roman" w:hAnsi="Times New Roman" w:cs="Times New Roman"/>
                <w:sz w:val="24"/>
                <w:szCs w:val="24"/>
                <w:lang w:val="en-US"/>
              </w:rPr>
            </w:pPr>
            <w:r w:rsidRPr="001E6B8F">
              <w:rPr>
                <w:rFonts w:ascii="Times New Roman" w:eastAsia="Times New Roman" w:hAnsi="Times New Roman" w:cs="Times New Roman"/>
                <w:sz w:val="24"/>
                <w:szCs w:val="24"/>
                <w:lang w:val="en-US"/>
              </w:rPr>
              <w:t>Wang et al., 2021 (IEEE Access, DOI: 10.1109/ACCESS.2021.3078549)</w:t>
            </w:r>
          </w:p>
        </w:tc>
        <w:tc>
          <w:tcPr>
            <w:tcW w:w="2002" w:type="dxa"/>
          </w:tcPr>
          <w:p w14:paraId="67B76FB4" w14:textId="7A358DE9" w:rsidR="000851DD" w:rsidRPr="00BE05BC" w:rsidRDefault="00BE05BC">
            <w:pPr>
              <w:jc w:val="both"/>
              <w:rPr>
                <w:rFonts w:ascii="Times New Roman" w:eastAsia="Times New Roman" w:hAnsi="Times New Roman" w:cs="Times New Roman"/>
                <w:sz w:val="24"/>
                <w:szCs w:val="24"/>
                <w:lang w:val="en-US"/>
              </w:rPr>
            </w:pPr>
            <w:r w:rsidRPr="00BE05BC">
              <w:rPr>
                <w:rFonts w:ascii="Times New Roman" w:eastAsia="Times New Roman" w:hAnsi="Times New Roman" w:cs="Times New Roman"/>
                <w:sz w:val="24"/>
                <w:szCs w:val="24"/>
                <w:lang w:val="en-US"/>
              </w:rPr>
              <w:t>Real-time web scraping architecture for automated price monitoring across multiple e-commerce platforms using distributed crawling agents and anti-detection strategies.</w:t>
            </w:r>
          </w:p>
        </w:tc>
        <w:tc>
          <w:tcPr>
            <w:tcW w:w="2006" w:type="dxa"/>
          </w:tcPr>
          <w:p w14:paraId="0345318C" w14:textId="75706A5E" w:rsidR="000851DD" w:rsidRPr="00BE05BC" w:rsidRDefault="00BE05BC">
            <w:pPr>
              <w:jc w:val="both"/>
              <w:rPr>
                <w:rFonts w:ascii="Times New Roman" w:eastAsia="Times New Roman" w:hAnsi="Times New Roman" w:cs="Times New Roman"/>
                <w:sz w:val="24"/>
                <w:szCs w:val="24"/>
                <w:lang w:val="en-US"/>
              </w:rPr>
            </w:pPr>
            <w:r w:rsidRPr="00BE05BC">
              <w:rPr>
                <w:rFonts w:ascii="Times New Roman" w:eastAsia="Times New Roman" w:hAnsi="Times New Roman" w:cs="Times New Roman"/>
                <w:sz w:val="24"/>
                <w:szCs w:val="24"/>
                <w:lang w:val="en-US"/>
              </w:rPr>
              <w:t xml:space="preserve">Implements price monitoring for general-purpose physical retail goods; does not incorporate </w:t>
            </w:r>
            <w:proofErr w:type="spellStart"/>
            <w:r w:rsidRPr="00BE05BC">
              <w:rPr>
                <w:rFonts w:ascii="Times New Roman" w:eastAsia="Times New Roman" w:hAnsi="Times New Roman" w:cs="Times New Roman"/>
                <w:sz w:val="24"/>
                <w:szCs w:val="24"/>
                <w:lang w:val="en-US"/>
              </w:rPr>
              <w:t>localised</w:t>
            </w:r>
            <w:proofErr w:type="spellEnd"/>
            <w:r w:rsidRPr="00BE05BC">
              <w:rPr>
                <w:rFonts w:ascii="Times New Roman" w:eastAsia="Times New Roman" w:hAnsi="Times New Roman" w:cs="Times New Roman"/>
                <w:sz w:val="24"/>
                <w:szCs w:val="24"/>
                <w:lang w:val="en-US"/>
              </w:rPr>
              <w:t xml:space="preserve"> taxation overlays, cross-platform bundle decomposition, review score aggregation, or user library exclusion filtering specific to digital software distribution.</w:t>
            </w:r>
          </w:p>
        </w:tc>
        <w:tc>
          <w:tcPr>
            <w:tcW w:w="1774" w:type="dxa"/>
          </w:tcPr>
          <w:p w14:paraId="108A8395" w14:textId="156AB53E" w:rsidR="000851DD" w:rsidRPr="00BE05BC" w:rsidRDefault="00BE05BC">
            <w:pPr>
              <w:jc w:val="both"/>
              <w:rPr>
                <w:rFonts w:ascii="Times New Roman" w:eastAsia="Times New Roman" w:hAnsi="Times New Roman" w:cs="Times New Roman"/>
                <w:sz w:val="24"/>
                <w:szCs w:val="24"/>
                <w:lang w:val="en-US"/>
              </w:rPr>
            </w:pPr>
            <w:r w:rsidRPr="00BE05BC">
              <w:rPr>
                <w:rFonts w:ascii="Times New Roman" w:eastAsia="Times New Roman" w:hAnsi="Times New Roman" w:cs="Times New Roman"/>
                <w:sz w:val="24"/>
                <w:szCs w:val="24"/>
                <w:lang w:val="en-US"/>
              </w:rPr>
              <w:t xml:space="preserve">Extends the scraping architecture paradigm by integrating concurrent Go-based goroutine polling into a unified system combining price aggregation with GST computation, bundle analysis, review </w:t>
            </w:r>
            <w:proofErr w:type="spellStart"/>
            <w:r w:rsidRPr="00BE05BC">
              <w:rPr>
                <w:rFonts w:ascii="Times New Roman" w:eastAsia="Times New Roman" w:hAnsi="Times New Roman" w:cs="Times New Roman"/>
                <w:sz w:val="24"/>
                <w:szCs w:val="24"/>
                <w:lang w:val="en-US"/>
              </w:rPr>
              <w:t>harmonisation</w:t>
            </w:r>
            <w:proofErr w:type="spellEnd"/>
            <w:r w:rsidRPr="00BE05BC">
              <w:rPr>
                <w:rFonts w:ascii="Times New Roman" w:eastAsia="Times New Roman" w:hAnsi="Times New Roman" w:cs="Times New Roman"/>
                <w:sz w:val="24"/>
                <w:szCs w:val="24"/>
                <w:lang w:val="en-US"/>
              </w:rPr>
              <w:t>, library scanning, and predictive temporal analytics within a single platform.</w:t>
            </w:r>
          </w:p>
        </w:tc>
      </w:tr>
      <w:tr w:rsidR="000851DD" w14:paraId="2A817471" w14:textId="77777777" w:rsidTr="000851DD">
        <w:trPr>
          <w:trHeight w:val="2793"/>
        </w:trPr>
        <w:tc>
          <w:tcPr>
            <w:tcW w:w="1771" w:type="dxa"/>
          </w:tcPr>
          <w:p w14:paraId="152284AE"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6848C1CD" w14:textId="54E4E5F0" w:rsidR="000851DD" w:rsidRPr="00FC322C" w:rsidRDefault="00FC322C" w:rsidP="000851DD">
            <w:pPr>
              <w:rPr>
                <w:rFonts w:ascii="Times New Roman" w:eastAsia="Times New Roman" w:hAnsi="Times New Roman" w:cs="Times New Roman"/>
                <w:sz w:val="24"/>
                <w:szCs w:val="24"/>
                <w:lang w:val="en-US"/>
              </w:rPr>
            </w:pPr>
            <w:r w:rsidRPr="00FC322C">
              <w:rPr>
                <w:rFonts w:ascii="Times New Roman" w:eastAsia="Times New Roman" w:hAnsi="Times New Roman" w:cs="Times New Roman"/>
                <w:sz w:val="24"/>
                <w:szCs w:val="24"/>
                <w:lang w:val="en-US"/>
              </w:rPr>
              <w:t xml:space="preserve">Luo et al., 2023 (ACM </w:t>
            </w:r>
            <w:proofErr w:type="spellStart"/>
            <w:r w:rsidRPr="00FC322C">
              <w:rPr>
                <w:rFonts w:ascii="Times New Roman" w:eastAsia="Times New Roman" w:hAnsi="Times New Roman" w:cs="Times New Roman"/>
                <w:sz w:val="24"/>
                <w:szCs w:val="24"/>
                <w:lang w:val="en-US"/>
              </w:rPr>
              <w:t>RecSys</w:t>
            </w:r>
            <w:proofErr w:type="spellEnd"/>
            <w:r w:rsidRPr="00FC322C">
              <w:rPr>
                <w:rFonts w:ascii="Times New Roman" w:eastAsia="Times New Roman" w:hAnsi="Times New Roman" w:cs="Times New Roman"/>
                <w:sz w:val="24"/>
                <w:szCs w:val="24"/>
                <w:lang w:val="en-US"/>
              </w:rPr>
              <w:t>, DOI: 10.1145/3604915.3608774)</w:t>
            </w:r>
          </w:p>
        </w:tc>
        <w:tc>
          <w:tcPr>
            <w:tcW w:w="2002" w:type="dxa"/>
          </w:tcPr>
          <w:p w14:paraId="4A3FD753" w14:textId="5F7ACE86" w:rsidR="000851DD" w:rsidRPr="00FC322C" w:rsidRDefault="00FC322C">
            <w:pPr>
              <w:jc w:val="both"/>
              <w:rPr>
                <w:rFonts w:ascii="Times New Roman" w:eastAsia="Times New Roman" w:hAnsi="Times New Roman" w:cs="Times New Roman"/>
                <w:sz w:val="24"/>
                <w:szCs w:val="24"/>
                <w:lang w:val="en-US"/>
              </w:rPr>
            </w:pPr>
            <w:r w:rsidRPr="00FC322C">
              <w:rPr>
                <w:rFonts w:ascii="Times New Roman" w:eastAsia="Times New Roman" w:hAnsi="Times New Roman" w:cs="Times New Roman"/>
                <w:sz w:val="24"/>
                <w:szCs w:val="24"/>
                <w:lang w:val="en-US"/>
              </w:rPr>
              <w:t xml:space="preserve">Cross-platform collaborative filtering recommendation system using federated learning to aggregate user preference signals from multiple e-commerce platforms while </w:t>
            </w:r>
            <w:r w:rsidRPr="00FC322C">
              <w:rPr>
                <w:rFonts w:ascii="Times New Roman" w:eastAsia="Times New Roman" w:hAnsi="Times New Roman" w:cs="Times New Roman"/>
                <w:sz w:val="24"/>
                <w:szCs w:val="24"/>
                <w:lang w:val="en-US"/>
              </w:rPr>
              <w:lastRenderedPageBreak/>
              <w:t>preserving individual platform data privacy.</w:t>
            </w:r>
          </w:p>
        </w:tc>
        <w:tc>
          <w:tcPr>
            <w:tcW w:w="2006" w:type="dxa"/>
          </w:tcPr>
          <w:p w14:paraId="0E345CAD" w14:textId="4D4C6D13" w:rsidR="000851DD" w:rsidRPr="00FC322C" w:rsidRDefault="00FC322C">
            <w:pPr>
              <w:jc w:val="both"/>
              <w:rPr>
                <w:rFonts w:ascii="Times New Roman" w:eastAsia="Times New Roman" w:hAnsi="Times New Roman" w:cs="Times New Roman"/>
                <w:sz w:val="24"/>
                <w:szCs w:val="24"/>
                <w:lang w:val="en-US"/>
              </w:rPr>
            </w:pPr>
            <w:proofErr w:type="spellStart"/>
            <w:r w:rsidRPr="00FC322C">
              <w:rPr>
                <w:rFonts w:ascii="Times New Roman" w:eastAsia="Times New Roman" w:hAnsi="Times New Roman" w:cs="Times New Roman"/>
                <w:sz w:val="24"/>
                <w:szCs w:val="24"/>
                <w:lang w:val="en-US"/>
              </w:rPr>
              <w:lastRenderedPageBreak/>
              <w:t>Optimises</w:t>
            </w:r>
            <w:proofErr w:type="spellEnd"/>
            <w:r w:rsidRPr="00FC322C">
              <w:rPr>
                <w:rFonts w:ascii="Times New Roman" w:eastAsia="Times New Roman" w:hAnsi="Times New Roman" w:cs="Times New Roman"/>
                <w:sz w:val="24"/>
                <w:szCs w:val="24"/>
                <w:lang w:val="en-US"/>
              </w:rPr>
              <w:t xml:space="preserve"> recommendations to </w:t>
            </w:r>
            <w:proofErr w:type="spellStart"/>
            <w:r w:rsidRPr="00FC322C">
              <w:rPr>
                <w:rFonts w:ascii="Times New Roman" w:eastAsia="Times New Roman" w:hAnsi="Times New Roman" w:cs="Times New Roman"/>
                <w:sz w:val="24"/>
                <w:szCs w:val="24"/>
                <w:lang w:val="en-US"/>
              </w:rPr>
              <w:t>maximise</w:t>
            </w:r>
            <w:proofErr w:type="spellEnd"/>
            <w:r w:rsidRPr="00FC322C">
              <w:rPr>
                <w:rFonts w:ascii="Times New Roman" w:eastAsia="Times New Roman" w:hAnsi="Times New Roman" w:cs="Times New Roman"/>
                <w:sz w:val="24"/>
                <w:szCs w:val="24"/>
                <w:lang w:val="en-US"/>
              </w:rPr>
              <w:t xml:space="preserve"> platform engagement and transaction volume; cannot recommend purchases from competing platforms even </w:t>
            </w:r>
            <w:r w:rsidRPr="00FC322C">
              <w:rPr>
                <w:rFonts w:ascii="Times New Roman" w:eastAsia="Times New Roman" w:hAnsi="Times New Roman" w:cs="Times New Roman"/>
                <w:sz w:val="24"/>
                <w:szCs w:val="24"/>
                <w:lang w:val="en-US"/>
              </w:rPr>
              <w:lastRenderedPageBreak/>
              <w:t xml:space="preserve">when objectively cheaper alternatives exist; does not incorporate price-awareness or financial </w:t>
            </w:r>
            <w:proofErr w:type="spellStart"/>
            <w:r w:rsidRPr="00FC322C">
              <w:rPr>
                <w:rFonts w:ascii="Times New Roman" w:eastAsia="Times New Roman" w:hAnsi="Times New Roman" w:cs="Times New Roman"/>
                <w:sz w:val="24"/>
                <w:szCs w:val="24"/>
                <w:lang w:val="en-US"/>
              </w:rPr>
              <w:t>optimisation</w:t>
            </w:r>
            <w:proofErr w:type="spellEnd"/>
            <w:r w:rsidRPr="00FC322C">
              <w:rPr>
                <w:rFonts w:ascii="Times New Roman" w:eastAsia="Times New Roman" w:hAnsi="Times New Roman" w:cs="Times New Roman"/>
                <w:sz w:val="24"/>
                <w:szCs w:val="24"/>
                <w:lang w:val="en-US"/>
              </w:rPr>
              <w:t xml:space="preserve"> into the recommendation objective function.</w:t>
            </w:r>
          </w:p>
        </w:tc>
        <w:tc>
          <w:tcPr>
            <w:tcW w:w="1774" w:type="dxa"/>
          </w:tcPr>
          <w:p w14:paraId="09D4244E" w14:textId="5484CFA7" w:rsidR="000851DD" w:rsidRPr="00696FB2" w:rsidRDefault="00696FB2">
            <w:pPr>
              <w:jc w:val="both"/>
              <w:rPr>
                <w:rFonts w:ascii="Times New Roman" w:eastAsia="Times New Roman" w:hAnsi="Times New Roman" w:cs="Times New Roman"/>
                <w:sz w:val="24"/>
                <w:szCs w:val="24"/>
                <w:lang w:val="en-US"/>
              </w:rPr>
            </w:pPr>
            <w:r w:rsidRPr="00696FB2">
              <w:rPr>
                <w:rFonts w:ascii="Times New Roman" w:eastAsia="Times New Roman" w:hAnsi="Times New Roman" w:cs="Times New Roman"/>
                <w:sz w:val="24"/>
                <w:szCs w:val="24"/>
                <w:lang w:val="en-US"/>
              </w:rPr>
              <w:lastRenderedPageBreak/>
              <w:t xml:space="preserve">Platform-agnostic recommendation engine that </w:t>
            </w:r>
            <w:proofErr w:type="spellStart"/>
            <w:r w:rsidRPr="00696FB2">
              <w:rPr>
                <w:rFonts w:ascii="Times New Roman" w:eastAsia="Times New Roman" w:hAnsi="Times New Roman" w:cs="Times New Roman"/>
                <w:sz w:val="24"/>
                <w:szCs w:val="24"/>
                <w:lang w:val="en-US"/>
              </w:rPr>
              <w:t>prioritises</w:t>
            </w:r>
            <w:proofErr w:type="spellEnd"/>
            <w:r w:rsidRPr="00696FB2">
              <w:rPr>
                <w:rFonts w:ascii="Times New Roman" w:eastAsia="Times New Roman" w:hAnsi="Times New Roman" w:cs="Times New Roman"/>
                <w:sz w:val="24"/>
                <w:szCs w:val="24"/>
                <w:lang w:val="en-US"/>
              </w:rPr>
              <w:t xml:space="preserve"> consumer financial </w:t>
            </w:r>
            <w:proofErr w:type="spellStart"/>
            <w:r w:rsidRPr="00696FB2">
              <w:rPr>
                <w:rFonts w:ascii="Times New Roman" w:eastAsia="Times New Roman" w:hAnsi="Times New Roman" w:cs="Times New Roman"/>
                <w:sz w:val="24"/>
                <w:szCs w:val="24"/>
                <w:lang w:val="en-US"/>
              </w:rPr>
              <w:t>optimisation</w:t>
            </w:r>
            <w:proofErr w:type="spellEnd"/>
            <w:r w:rsidRPr="00696FB2">
              <w:rPr>
                <w:rFonts w:ascii="Times New Roman" w:eastAsia="Times New Roman" w:hAnsi="Times New Roman" w:cs="Times New Roman"/>
                <w:sz w:val="24"/>
                <w:szCs w:val="24"/>
                <w:lang w:val="en-US"/>
              </w:rPr>
              <w:t xml:space="preserve"> over vendor engagement metrics, </w:t>
            </w:r>
            <w:r w:rsidRPr="00696FB2">
              <w:rPr>
                <w:rFonts w:ascii="Times New Roman" w:eastAsia="Times New Roman" w:hAnsi="Times New Roman" w:cs="Times New Roman"/>
                <w:sz w:val="24"/>
                <w:szCs w:val="24"/>
                <w:lang w:val="en-US"/>
              </w:rPr>
              <w:lastRenderedPageBreak/>
              <w:t>actively directing users toward the cheapest verified purchase channel regardless of storefront loyalty or platform affiliation.</w:t>
            </w:r>
          </w:p>
        </w:tc>
      </w:tr>
      <w:tr w:rsidR="000851DD" w14:paraId="603AF49B" w14:textId="77777777" w:rsidTr="00C44B5B">
        <w:trPr>
          <w:trHeight w:val="1160"/>
        </w:trPr>
        <w:tc>
          <w:tcPr>
            <w:tcW w:w="1771" w:type="dxa"/>
          </w:tcPr>
          <w:p w14:paraId="435CDE0E"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5CBF921B" w14:textId="5592AEB7" w:rsidR="000851DD" w:rsidRPr="00696FB2" w:rsidRDefault="00696FB2" w:rsidP="000851DD">
            <w:pPr>
              <w:rPr>
                <w:rFonts w:ascii="Times New Roman" w:eastAsia="Times New Roman" w:hAnsi="Times New Roman" w:cs="Times New Roman"/>
                <w:sz w:val="24"/>
                <w:szCs w:val="24"/>
                <w:lang w:val="en-US"/>
              </w:rPr>
            </w:pPr>
            <w:r w:rsidRPr="00696FB2">
              <w:rPr>
                <w:rFonts w:ascii="Times New Roman" w:eastAsia="Times New Roman" w:hAnsi="Times New Roman" w:cs="Times New Roman"/>
                <w:sz w:val="24"/>
                <w:szCs w:val="24"/>
                <w:lang w:val="en-US"/>
              </w:rPr>
              <w:t>Mishra et al., 2022 (DOI: 10.1016/j.elerap.2022.101157)</w:t>
            </w:r>
          </w:p>
        </w:tc>
        <w:tc>
          <w:tcPr>
            <w:tcW w:w="2002" w:type="dxa"/>
          </w:tcPr>
          <w:p w14:paraId="3C54F98A" w14:textId="757C91EC" w:rsidR="000851DD" w:rsidRPr="00487E38" w:rsidRDefault="00487E38">
            <w:pPr>
              <w:jc w:val="both"/>
              <w:rPr>
                <w:rFonts w:ascii="Times New Roman" w:eastAsia="Times New Roman" w:hAnsi="Times New Roman" w:cs="Times New Roman"/>
                <w:sz w:val="24"/>
                <w:szCs w:val="24"/>
                <w:lang w:val="en-US"/>
              </w:rPr>
            </w:pPr>
            <w:r w:rsidRPr="00487E38">
              <w:rPr>
                <w:rFonts w:ascii="Times New Roman" w:eastAsia="Times New Roman" w:hAnsi="Times New Roman" w:cs="Times New Roman"/>
                <w:sz w:val="24"/>
                <w:szCs w:val="24"/>
                <w:lang w:val="en-US"/>
              </w:rPr>
              <w:t>Analysis of browser extension security vulnerabilities demonstrating that 47% of popular Chrome extensions with storage permissions can access sensitive user data across all visited domains.</w:t>
            </w:r>
          </w:p>
        </w:tc>
        <w:tc>
          <w:tcPr>
            <w:tcW w:w="2006" w:type="dxa"/>
          </w:tcPr>
          <w:p w14:paraId="22F5F3E8" w14:textId="36EDB8B8" w:rsidR="000851DD" w:rsidRPr="00487E38" w:rsidRDefault="00487E38">
            <w:pPr>
              <w:jc w:val="both"/>
              <w:rPr>
                <w:rFonts w:ascii="Times New Roman" w:eastAsia="Times New Roman" w:hAnsi="Times New Roman" w:cs="Times New Roman"/>
                <w:sz w:val="24"/>
                <w:szCs w:val="24"/>
                <w:lang w:val="en-US"/>
              </w:rPr>
            </w:pPr>
            <w:r w:rsidRPr="00487E38">
              <w:rPr>
                <w:rFonts w:ascii="Times New Roman" w:eastAsia="Times New Roman" w:hAnsi="Times New Roman" w:cs="Times New Roman"/>
                <w:sz w:val="24"/>
                <w:szCs w:val="24"/>
                <w:lang w:val="en-US"/>
              </w:rPr>
              <w:t>Documents the security risks of client-side browser extensions but proposes no alternative architectural pattern for achieving equivalent functionality (price overlays, library scanning, deal tracking) without requiring dangerous local browser permissions.</w:t>
            </w:r>
          </w:p>
        </w:tc>
        <w:tc>
          <w:tcPr>
            <w:tcW w:w="1774" w:type="dxa"/>
          </w:tcPr>
          <w:p w14:paraId="509ADDC7" w14:textId="7A3CD751" w:rsidR="000851DD" w:rsidRPr="00C44B5B" w:rsidRDefault="00C44B5B">
            <w:pPr>
              <w:jc w:val="both"/>
              <w:rPr>
                <w:rFonts w:ascii="Times New Roman" w:eastAsia="Times New Roman" w:hAnsi="Times New Roman" w:cs="Times New Roman"/>
                <w:sz w:val="24"/>
                <w:szCs w:val="24"/>
                <w:lang w:val="en-US"/>
              </w:rPr>
            </w:pPr>
            <w:r w:rsidRPr="00C44B5B">
              <w:rPr>
                <w:rFonts w:ascii="Times New Roman" w:eastAsia="Times New Roman" w:hAnsi="Times New Roman" w:cs="Times New Roman"/>
                <w:sz w:val="24"/>
                <w:szCs w:val="24"/>
                <w:lang w:val="en-US"/>
              </w:rPr>
              <w:t xml:space="preserve">Employs purely server-side headless API interpolation services eliminating all client-side software </w:t>
            </w:r>
            <w:proofErr w:type="gramStart"/>
            <w:r w:rsidRPr="00C44B5B">
              <w:rPr>
                <w:rFonts w:ascii="Times New Roman" w:eastAsia="Times New Roman" w:hAnsi="Times New Roman" w:cs="Times New Roman"/>
                <w:sz w:val="24"/>
                <w:szCs w:val="24"/>
                <w:lang w:val="en-US"/>
              </w:rPr>
              <w:t>dependencies</w:t>
            </w:r>
            <w:proofErr w:type="gramEnd"/>
            <w:r w:rsidRPr="00C44B5B">
              <w:rPr>
                <w:rFonts w:ascii="Times New Roman" w:eastAsia="Times New Roman" w:hAnsi="Times New Roman" w:cs="Times New Roman"/>
                <w:sz w:val="24"/>
                <w:szCs w:val="24"/>
                <w:lang w:val="en-US"/>
              </w:rPr>
              <w:t>, handling cross-platform price verification and library scanning smoothly behind SSL-encrypted backend processing clusters with zero local CPU overhead or browser permission exposure.</w:t>
            </w:r>
          </w:p>
        </w:tc>
      </w:tr>
      <w:tr w:rsidR="000851DD" w14:paraId="7C1FC15F" w14:textId="77777777" w:rsidTr="000851DD">
        <w:trPr>
          <w:trHeight w:val="2793"/>
        </w:trPr>
        <w:tc>
          <w:tcPr>
            <w:tcW w:w="1771" w:type="dxa"/>
          </w:tcPr>
          <w:p w14:paraId="50C6CBEE"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758A3955" w14:textId="70C62CAC" w:rsidR="000851DD" w:rsidRPr="00C44B5B" w:rsidRDefault="00C44B5B" w:rsidP="000851DD">
            <w:pPr>
              <w:rPr>
                <w:rFonts w:ascii="Times New Roman" w:eastAsia="Times New Roman" w:hAnsi="Times New Roman" w:cs="Times New Roman"/>
                <w:sz w:val="24"/>
                <w:szCs w:val="24"/>
                <w:lang w:val="en-US"/>
              </w:rPr>
            </w:pPr>
            <w:r w:rsidRPr="00C44B5B">
              <w:rPr>
                <w:rFonts w:ascii="Times New Roman" w:eastAsia="Times New Roman" w:hAnsi="Times New Roman" w:cs="Times New Roman"/>
                <w:sz w:val="24"/>
                <w:szCs w:val="24"/>
                <w:lang w:val="en-US"/>
              </w:rPr>
              <w:t>Gao et al., 2023 (Expert Systems with Applications, DOI: 10.1016/j.eswa.2023.119614)</w:t>
            </w:r>
          </w:p>
        </w:tc>
        <w:tc>
          <w:tcPr>
            <w:tcW w:w="2002" w:type="dxa"/>
          </w:tcPr>
          <w:p w14:paraId="52C663D8" w14:textId="7E01E01D" w:rsidR="000851DD" w:rsidRPr="004A7CED" w:rsidRDefault="004A7CED">
            <w:pPr>
              <w:jc w:val="both"/>
              <w:rPr>
                <w:rFonts w:ascii="Times New Roman" w:eastAsia="Times New Roman" w:hAnsi="Times New Roman" w:cs="Times New Roman"/>
                <w:sz w:val="24"/>
                <w:szCs w:val="24"/>
                <w:lang w:val="en-US"/>
              </w:rPr>
            </w:pPr>
            <w:r w:rsidRPr="004A7CED">
              <w:rPr>
                <w:rFonts w:ascii="Times New Roman" w:eastAsia="Times New Roman" w:hAnsi="Times New Roman" w:cs="Times New Roman"/>
                <w:sz w:val="24"/>
                <w:szCs w:val="24"/>
                <w:lang w:val="en-US"/>
              </w:rPr>
              <w:t xml:space="preserve">Deep learning-based dynamic pricing </w:t>
            </w:r>
            <w:proofErr w:type="spellStart"/>
            <w:r w:rsidRPr="004A7CED">
              <w:rPr>
                <w:rFonts w:ascii="Times New Roman" w:eastAsia="Times New Roman" w:hAnsi="Times New Roman" w:cs="Times New Roman"/>
                <w:sz w:val="24"/>
                <w:szCs w:val="24"/>
                <w:lang w:val="en-US"/>
              </w:rPr>
              <w:t>optimisation</w:t>
            </w:r>
            <w:proofErr w:type="spellEnd"/>
            <w:r w:rsidRPr="004A7CED">
              <w:rPr>
                <w:rFonts w:ascii="Times New Roman" w:eastAsia="Times New Roman" w:hAnsi="Times New Roman" w:cs="Times New Roman"/>
                <w:sz w:val="24"/>
                <w:szCs w:val="24"/>
                <w:lang w:val="en-US"/>
              </w:rPr>
              <w:t xml:space="preserve"> for e-commerce platforms incorporating customer sentiment signals extracted from </w:t>
            </w:r>
            <w:r w:rsidRPr="004A7CED">
              <w:rPr>
                <w:rFonts w:ascii="Times New Roman" w:eastAsia="Times New Roman" w:hAnsi="Times New Roman" w:cs="Times New Roman"/>
                <w:sz w:val="24"/>
                <w:szCs w:val="24"/>
                <w:lang w:val="en-US"/>
              </w:rPr>
              <w:lastRenderedPageBreak/>
              <w:t>product reviews using BERT-based feature engineering.</w:t>
            </w:r>
          </w:p>
        </w:tc>
        <w:tc>
          <w:tcPr>
            <w:tcW w:w="2006" w:type="dxa"/>
          </w:tcPr>
          <w:p w14:paraId="1FF139F3" w14:textId="73396EC2" w:rsidR="000851DD" w:rsidRPr="004A7CED" w:rsidRDefault="004A7CED">
            <w:pPr>
              <w:jc w:val="both"/>
              <w:rPr>
                <w:rFonts w:ascii="Times New Roman" w:eastAsia="Times New Roman" w:hAnsi="Times New Roman" w:cs="Times New Roman"/>
                <w:sz w:val="24"/>
                <w:szCs w:val="24"/>
                <w:lang w:val="en-US"/>
              </w:rPr>
            </w:pPr>
            <w:r w:rsidRPr="004A7CED">
              <w:rPr>
                <w:rFonts w:ascii="Times New Roman" w:eastAsia="Times New Roman" w:hAnsi="Times New Roman" w:cs="Times New Roman"/>
                <w:sz w:val="24"/>
                <w:szCs w:val="24"/>
                <w:lang w:val="en-US"/>
              </w:rPr>
              <w:lastRenderedPageBreak/>
              <w:t xml:space="preserve">Operates from the seller-side pricing </w:t>
            </w:r>
            <w:proofErr w:type="spellStart"/>
            <w:r w:rsidRPr="004A7CED">
              <w:rPr>
                <w:rFonts w:ascii="Times New Roman" w:eastAsia="Times New Roman" w:hAnsi="Times New Roman" w:cs="Times New Roman"/>
                <w:sz w:val="24"/>
                <w:szCs w:val="24"/>
                <w:lang w:val="en-US"/>
              </w:rPr>
              <w:t>optimisation</w:t>
            </w:r>
            <w:proofErr w:type="spellEnd"/>
            <w:r w:rsidRPr="004A7CED">
              <w:rPr>
                <w:rFonts w:ascii="Times New Roman" w:eastAsia="Times New Roman" w:hAnsi="Times New Roman" w:cs="Times New Roman"/>
                <w:sz w:val="24"/>
                <w:szCs w:val="24"/>
                <w:lang w:val="en-US"/>
              </w:rPr>
              <w:t xml:space="preserve"> perspective; sentiment data is used to refine pricing strategies to </w:t>
            </w:r>
            <w:proofErr w:type="spellStart"/>
            <w:r w:rsidRPr="004A7CED">
              <w:rPr>
                <w:rFonts w:ascii="Times New Roman" w:eastAsia="Times New Roman" w:hAnsi="Times New Roman" w:cs="Times New Roman"/>
                <w:sz w:val="24"/>
                <w:szCs w:val="24"/>
                <w:lang w:val="en-US"/>
              </w:rPr>
              <w:t>maximise</w:t>
            </w:r>
            <w:proofErr w:type="spellEnd"/>
            <w:r w:rsidRPr="004A7CED">
              <w:rPr>
                <w:rFonts w:ascii="Times New Roman" w:eastAsia="Times New Roman" w:hAnsi="Times New Roman" w:cs="Times New Roman"/>
                <w:sz w:val="24"/>
                <w:szCs w:val="24"/>
                <w:lang w:val="en-US"/>
              </w:rPr>
              <w:t xml:space="preserve"> revenue rather than to protect </w:t>
            </w:r>
            <w:r w:rsidRPr="004A7CED">
              <w:rPr>
                <w:rFonts w:ascii="Times New Roman" w:eastAsia="Times New Roman" w:hAnsi="Times New Roman" w:cs="Times New Roman"/>
                <w:sz w:val="24"/>
                <w:szCs w:val="24"/>
                <w:lang w:val="en-US"/>
              </w:rPr>
              <w:lastRenderedPageBreak/>
              <w:t>consumers from manipulated review scores or provide transparent quality assessment.</w:t>
            </w:r>
          </w:p>
        </w:tc>
        <w:tc>
          <w:tcPr>
            <w:tcW w:w="1774" w:type="dxa"/>
          </w:tcPr>
          <w:p w14:paraId="0448E903" w14:textId="21F23A31" w:rsidR="000851DD" w:rsidRPr="004A7CED" w:rsidRDefault="004A7CED">
            <w:pPr>
              <w:jc w:val="both"/>
              <w:rPr>
                <w:rFonts w:ascii="Times New Roman" w:eastAsia="Times New Roman" w:hAnsi="Times New Roman" w:cs="Times New Roman"/>
                <w:sz w:val="24"/>
                <w:szCs w:val="24"/>
                <w:lang w:val="en-US"/>
              </w:rPr>
            </w:pPr>
            <w:r w:rsidRPr="004A7CED">
              <w:rPr>
                <w:rFonts w:ascii="Times New Roman" w:eastAsia="Times New Roman" w:hAnsi="Times New Roman" w:cs="Times New Roman"/>
                <w:sz w:val="24"/>
                <w:szCs w:val="24"/>
                <w:lang w:val="en-US"/>
              </w:rPr>
              <w:lastRenderedPageBreak/>
              <w:t xml:space="preserve">Inverts the sentiment analytics application entirely: instead of using review data to </w:t>
            </w:r>
            <w:proofErr w:type="spellStart"/>
            <w:r w:rsidRPr="004A7CED">
              <w:rPr>
                <w:rFonts w:ascii="Times New Roman" w:eastAsia="Times New Roman" w:hAnsi="Times New Roman" w:cs="Times New Roman"/>
                <w:sz w:val="24"/>
                <w:szCs w:val="24"/>
                <w:lang w:val="en-US"/>
              </w:rPr>
              <w:t>optimise</w:t>
            </w:r>
            <w:proofErr w:type="spellEnd"/>
            <w:r w:rsidRPr="004A7CED">
              <w:rPr>
                <w:rFonts w:ascii="Times New Roman" w:eastAsia="Times New Roman" w:hAnsi="Times New Roman" w:cs="Times New Roman"/>
                <w:sz w:val="24"/>
                <w:szCs w:val="24"/>
                <w:lang w:val="en-US"/>
              </w:rPr>
              <w:t xml:space="preserve"> seller pricing, the system uses multi-source </w:t>
            </w:r>
            <w:r w:rsidRPr="004A7CED">
              <w:rPr>
                <w:rFonts w:ascii="Times New Roman" w:eastAsia="Times New Roman" w:hAnsi="Times New Roman" w:cs="Times New Roman"/>
                <w:sz w:val="24"/>
                <w:szCs w:val="24"/>
                <w:lang w:val="en-US"/>
              </w:rPr>
              <w:lastRenderedPageBreak/>
              <w:t>review fusion to protect consumers from biased or manipulated scoring by producing a transparent, weighted, and mathematically defensible quality indicator.</w:t>
            </w:r>
          </w:p>
        </w:tc>
      </w:tr>
      <w:tr w:rsidR="000851DD" w14:paraId="18E73316" w14:textId="77777777" w:rsidTr="003A2CBE">
        <w:trPr>
          <w:trHeight w:val="1430"/>
        </w:trPr>
        <w:tc>
          <w:tcPr>
            <w:tcW w:w="1771" w:type="dxa"/>
          </w:tcPr>
          <w:p w14:paraId="694A5CEF" w14:textId="77777777" w:rsidR="000851DD" w:rsidRDefault="000851DD">
            <w:pPr>
              <w:numPr>
                <w:ilvl w:val="0"/>
                <w:numId w:val="8"/>
              </w:numPr>
              <w:pBdr>
                <w:top w:val="nil"/>
                <w:left w:val="nil"/>
                <w:bottom w:val="nil"/>
                <w:right w:val="nil"/>
                <w:between w:val="nil"/>
              </w:pBdr>
              <w:jc w:val="both"/>
              <w:rPr>
                <w:rFonts w:ascii="Times New Roman" w:eastAsia="Times New Roman" w:hAnsi="Times New Roman" w:cs="Times New Roman"/>
                <w:color w:val="000000"/>
                <w:sz w:val="24"/>
                <w:szCs w:val="24"/>
              </w:rPr>
            </w:pPr>
          </w:p>
        </w:tc>
        <w:tc>
          <w:tcPr>
            <w:tcW w:w="1938" w:type="dxa"/>
          </w:tcPr>
          <w:p w14:paraId="64DC2DBD" w14:textId="72CA8B34" w:rsidR="000851DD" w:rsidRPr="0040185D" w:rsidRDefault="0040185D" w:rsidP="000851DD">
            <w:pPr>
              <w:rPr>
                <w:rFonts w:ascii="Times New Roman" w:eastAsia="Times New Roman" w:hAnsi="Times New Roman" w:cs="Times New Roman"/>
                <w:sz w:val="24"/>
                <w:szCs w:val="24"/>
                <w:lang w:val="en-US"/>
              </w:rPr>
            </w:pPr>
            <w:r w:rsidRPr="0040185D">
              <w:rPr>
                <w:rFonts w:ascii="Times New Roman" w:eastAsia="Times New Roman" w:hAnsi="Times New Roman" w:cs="Times New Roman"/>
                <w:sz w:val="24"/>
                <w:szCs w:val="24"/>
                <w:lang w:val="en-US"/>
              </w:rPr>
              <w:t>Venkatesh &amp; Kamakura, 2003 (Marketing Science, DOI: 10.1287/mksc.22.3.304.17740)</w:t>
            </w:r>
          </w:p>
        </w:tc>
        <w:tc>
          <w:tcPr>
            <w:tcW w:w="2002" w:type="dxa"/>
          </w:tcPr>
          <w:p w14:paraId="6DD3A198" w14:textId="0A7159EE" w:rsidR="000851DD" w:rsidRPr="00450127" w:rsidRDefault="00450127">
            <w:pPr>
              <w:jc w:val="both"/>
              <w:rPr>
                <w:rFonts w:ascii="Times New Roman" w:eastAsia="Times New Roman" w:hAnsi="Times New Roman" w:cs="Times New Roman"/>
                <w:sz w:val="24"/>
                <w:szCs w:val="24"/>
                <w:lang w:val="en-US"/>
              </w:rPr>
            </w:pPr>
            <w:r w:rsidRPr="00450127">
              <w:rPr>
                <w:rFonts w:ascii="Times New Roman" w:eastAsia="Times New Roman" w:hAnsi="Times New Roman" w:cs="Times New Roman"/>
                <w:sz w:val="24"/>
                <w:szCs w:val="24"/>
                <w:lang w:val="en-US"/>
              </w:rPr>
              <w:t xml:space="preserve">Optimal product bundling and pricing strategy framework </w:t>
            </w:r>
            <w:proofErr w:type="gramStart"/>
            <w:r w:rsidRPr="00450127">
              <w:rPr>
                <w:rFonts w:ascii="Times New Roman" w:eastAsia="Times New Roman" w:hAnsi="Times New Roman" w:cs="Times New Roman"/>
                <w:sz w:val="24"/>
                <w:szCs w:val="24"/>
                <w:lang w:val="en-US"/>
              </w:rPr>
              <w:t>proving</w:t>
            </w:r>
            <w:proofErr w:type="gramEnd"/>
            <w:r w:rsidRPr="00450127">
              <w:rPr>
                <w:rFonts w:ascii="Times New Roman" w:eastAsia="Times New Roman" w:hAnsi="Times New Roman" w:cs="Times New Roman"/>
                <w:sz w:val="24"/>
                <w:szCs w:val="24"/>
                <w:lang w:val="en-US"/>
              </w:rPr>
              <w:t xml:space="preserve"> that mixed bundling universally dominates pure bundling and pure component selling under broad consumer valuation distributions.</w:t>
            </w:r>
          </w:p>
        </w:tc>
        <w:tc>
          <w:tcPr>
            <w:tcW w:w="2006" w:type="dxa"/>
          </w:tcPr>
          <w:p w14:paraId="6AEB40AC" w14:textId="16BC0329" w:rsidR="000851DD" w:rsidRPr="00450127" w:rsidRDefault="00450127">
            <w:pPr>
              <w:jc w:val="both"/>
              <w:rPr>
                <w:rFonts w:ascii="Times New Roman" w:eastAsia="Times New Roman" w:hAnsi="Times New Roman" w:cs="Times New Roman"/>
                <w:sz w:val="24"/>
                <w:szCs w:val="24"/>
                <w:lang w:val="en-US"/>
              </w:rPr>
            </w:pPr>
            <w:r w:rsidRPr="00450127">
              <w:rPr>
                <w:rFonts w:ascii="Times New Roman" w:eastAsia="Times New Roman" w:hAnsi="Times New Roman" w:cs="Times New Roman"/>
                <w:sz w:val="24"/>
                <w:szCs w:val="24"/>
                <w:lang w:val="en-US"/>
              </w:rPr>
              <w:t xml:space="preserve">Analyses optimal bundling strategies entirely from the vendor's revenue </w:t>
            </w:r>
            <w:proofErr w:type="spellStart"/>
            <w:r w:rsidRPr="00450127">
              <w:rPr>
                <w:rFonts w:ascii="Times New Roman" w:eastAsia="Times New Roman" w:hAnsi="Times New Roman" w:cs="Times New Roman"/>
                <w:sz w:val="24"/>
                <w:szCs w:val="24"/>
                <w:lang w:val="en-US"/>
              </w:rPr>
              <w:t>maximisation</w:t>
            </w:r>
            <w:proofErr w:type="spellEnd"/>
            <w:r w:rsidRPr="00450127">
              <w:rPr>
                <w:rFonts w:ascii="Times New Roman" w:eastAsia="Times New Roman" w:hAnsi="Times New Roman" w:cs="Times New Roman"/>
                <w:sz w:val="24"/>
                <w:szCs w:val="24"/>
                <w:lang w:val="en-US"/>
              </w:rPr>
              <w:t xml:space="preserve"> perspective; provides no framework for consumers to independently verify whether a presented bundle's pricing is genuinely optimal compared to current cross-platform market alternatives.</w:t>
            </w:r>
          </w:p>
        </w:tc>
        <w:tc>
          <w:tcPr>
            <w:tcW w:w="1774" w:type="dxa"/>
          </w:tcPr>
          <w:p w14:paraId="5E1CFB72" w14:textId="0470E649" w:rsidR="000851DD" w:rsidRPr="003A2CBE" w:rsidRDefault="003A2CBE">
            <w:pPr>
              <w:jc w:val="both"/>
              <w:rPr>
                <w:rFonts w:ascii="Times New Roman" w:eastAsia="Times New Roman" w:hAnsi="Times New Roman" w:cs="Times New Roman"/>
                <w:sz w:val="24"/>
                <w:szCs w:val="24"/>
                <w:lang w:val="en-US"/>
              </w:rPr>
            </w:pPr>
            <w:r w:rsidRPr="003A2CBE">
              <w:rPr>
                <w:rFonts w:ascii="Times New Roman" w:eastAsia="Times New Roman" w:hAnsi="Times New Roman" w:cs="Times New Roman"/>
                <w:sz w:val="24"/>
                <w:szCs w:val="24"/>
                <w:lang w:val="en-US"/>
              </w:rPr>
              <w:t xml:space="preserve">Provides the consumer with a real-time independent verification engine that challenges vendor bundling decisions by computing whether the mixed-strategy optimum (individual purchases across competing storefronts) </w:t>
            </w:r>
            <w:proofErr w:type="gramStart"/>
            <w:r w:rsidRPr="003A2CBE">
              <w:rPr>
                <w:rFonts w:ascii="Times New Roman" w:eastAsia="Times New Roman" w:hAnsi="Times New Roman" w:cs="Times New Roman"/>
                <w:sz w:val="24"/>
                <w:szCs w:val="24"/>
                <w:lang w:val="en-US"/>
              </w:rPr>
              <w:t>actually outperforms</w:t>
            </w:r>
            <w:proofErr w:type="gramEnd"/>
            <w:r w:rsidRPr="003A2CBE">
              <w:rPr>
                <w:rFonts w:ascii="Times New Roman" w:eastAsia="Times New Roman" w:hAnsi="Times New Roman" w:cs="Times New Roman"/>
                <w:sz w:val="24"/>
                <w:szCs w:val="24"/>
                <w:lang w:val="en-US"/>
              </w:rPr>
              <w:t xml:space="preserve"> the vendor's proposed pure bundle price.</w:t>
            </w:r>
          </w:p>
        </w:tc>
      </w:tr>
    </w:tbl>
    <w:p w14:paraId="0CF6B91C" w14:textId="77777777" w:rsidR="00DC07EE" w:rsidRDefault="00DC07EE">
      <w:pPr>
        <w:jc w:val="both"/>
        <w:rPr>
          <w:rFonts w:ascii="Times New Roman" w:eastAsia="Times New Roman" w:hAnsi="Times New Roman" w:cs="Times New Roman"/>
          <w:b/>
          <w:sz w:val="24"/>
          <w:szCs w:val="24"/>
        </w:rPr>
      </w:pPr>
    </w:p>
    <w:p w14:paraId="70281A92" w14:textId="77777777" w:rsidR="00DC07E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ab/>
        <w:t>DETAILED DESCRIPTION:</w:t>
      </w:r>
      <w:r>
        <w:rPr>
          <w:rFonts w:ascii="Times New Roman" w:eastAsia="Times New Roman" w:hAnsi="Times New Roman" w:cs="Times New Roman"/>
          <w:sz w:val="24"/>
          <w:szCs w:val="24"/>
        </w:rPr>
        <w:t xml:space="preserve">  </w:t>
      </w:r>
    </w:p>
    <w:p w14:paraId="00C47357" w14:textId="5BF62440"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invention proposes a complete, production-grade web-based smart system that will fundamentally transform the way consumers interact with the global digital software marketplace by automating price arbitrage calculations, deconstructing promotional bundle mathematics, </w:t>
      </w:r>
      <w:proofErr w:type="spellStart"/>
      <w:r w:rsidRPr="00C60BDA">
        <w:rPr>
          <w:rFonts w:ascii="Times New Roman" w:eastAsia="Times New Roman" w:hAnsi="Times New Roman" w:cs="Times New Roman"/>
          <w:sz w:val="24"/>
          <w:szCs w:val="24"/>
          <w:lang w:val="en-US"/>
        </w:rPr>
        <w:t>harmonising</w:t>
      </w:r>
      <w:proofErr w:type="spellEnd"/>
      <w:r w:rsidRPr="00C60BDA">
        <w:rPr>
          <w:rFonts w:ascii="Times New Roman" w:eastAsia="Times New Roman" w:hAnsi="Times New Roman" w:cs="Times New Roman"/>
          <w:sz w:val="24"/>
          <w:szCs w:val="24"/>
          <w:lang w:val="en-US"/>
        </w:rPr>
        <w:t xml:space="preserve"> fragmented reputation metrics, predicting optimal purchase timing, and eliminating ownership-based redundancy — all within a single unified platform accessible through any </w:t>
      </w:r>
      <w:r w:rsidRPr="00C60BDA">
        <w:rPr>
          <w:rFonts w:ascii="Times New Roman" w:eastAsia="Times New Roman" w:hAnsi="Times New Roman" w:cs="Times New Roman"/>
          <w:sz w:val="24"/>
          <w:szCs w:val="24"/>
          <w:lang w:val="en-US"/>
        </w:rPr>
        <w:lastRenderedPageBreak/>
        <w:t xml:space="preserve">modern web browser without requiring software installation, browser extensions, or client-side credential storage. The system is implemented through seven deeply interdependent computational layers that concomitantly ensure maximum financial </w:t>
      </w:r>
      <w:proofErr w:type="spellStart"/>
      <w:r w:rsidRPr="00C60BDA">
        <w:rPr>
          <w:rFonts w:ascii="Times New Roman" w:eastAsia="Times New Roman" w:hAnsi="Times New Roman" w:cs="Times New Roman"/>
          <w:sz w:val="24"/>
          <w:szCs w:val="24"/>
          <w:lang w:val="en-US"/>
        </w:rPr>
        <w:t>optimisation</w:t>
      </w:r>
      <w:proofErr w:type="spellEnd"/>
      <w:r w:rsidRPr="00C60BDA">
        <w:rPr>
          <w:rFonts w:ascii="Times New Roman" w:eastAsia="Times New Roman" w:hAnsi="Times New Roman" w:cs="Times New Roman"/>
          <w:sz w:val="24"/>
          <w:szCs w:val="24"/>
          <w:lang w:val="en-US"/>
        </w:rPr>
        <w:t xml:space="preserve"> for the consumer across the entire interconnected global distribution network.</w:t>
      </w:r>
    </w:p>
    <w:p w14:paraId="3415FCE4" w14:textId="0972EAF2"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first layer maintains continuous surveillance of the global pricing landscape through a highly concurrent data ingestion architecture built on Go (Golang) micro-services. Unlike conventional tracking platforms that rely on sequential single-threaded polling (which collapses under the weight of monitoring fifteen or more storefronts simultaneously), this system instantiates hundreds of lightweight Goroutines — user-space threads managed by Go's multiplexing runtime scheduler — that </w:t>
      </w:r>
      <w:proofErr w:type="gramStart"/>
      <w:r w:rsidRPr="00C60BDA">
        <w:rPr>
          <w:rFonts w:ascii="Times New Roman" w:eastAsia="Times New Roman" w:hAnsi="Times New Roman" w:cs="Times New Roman"/>
          <w:sz w:val="24"/>
          <w:szCs w:val="24"/>
          <w:lang w:val="en-US"/>
        </w:rPr>
        <w:t>execute</w:t>
      </w:r>
      <w:proofErr w:type="gramEnd"/>
      <w:r w:rsidRPr="00C60BDA">
        <w:rPr>
          <w:rFonts w:ascii="Times New Roman" w:eastAsia="Times New Roman" w:hAnsi="Times New Roman" w:cs="Times New Roman"/>
          <w:sz w:val="24"/>
          <w:szCs w:val="24"/>
          <w:lang w:val="en-US"/>
        </w:rPr>
        <w:t xml:space="preserve"> parallel SSL-encrypted HTTP requests against the REST and </w:t>
      </w:r>
      <w:proofErr w:type="spellStart"/>
      <w:r w:rsidRPr="00C60BDA">
        <w:rPr>
          <w:rFonts w:ascii="Times New Roman" w:eastAsia="Times New Roman" w:hAnsi="Times New Roman" w:cs="Times New Roman"/>
          <w:sz w:val="24"/>
          <w:szCs w:val="24"/>
          <w:lang w:val="en-US"/>
        </w:rPr>
        <w:t>GraphQL</w:t>
      </w:r>
      <w:proofErr w:type="spellEnd"/>
      <w:r w:rsidRPr="00C60BDA">
        <w:rPr>
          <w:rFonts w:ascii="Times New Roman" w:eastAsia="Times New Roman" w:hAnsi="Times New Roman" w:cs="Times New Roman"/>
          <w:sz w:val="24"/>
          <w:szCs w:val="24"/>
          <w:lang w:val="en-US"/>
        </w:rPr>
        <w:t xml:space="preserve"> APIs of every major distribution network. </w:t>
      </w:r>
      <w:proofErr w:type="spellStart"/>
      <w:r w:rsidRPr="00C60BDA">
        <w:rPr>
          <w:rFonts w:ascii="Times New Roman" w:eastAsia="Times New Roman" w:hAnsi="Times New Roman" w:cs="Times New Roman"/>
          <w:sz w:val="24"/>
          <w:szCs w:val="24"/>
          <w:lang w:val="en-US"/>
        </w:rPr>
        <w:t>CheapShark's</w:t>
      </w:r>
      <w:proofErr w:type="spellEnd"/>
      <w:r w:rsidRPr="00C60BDA">
        <w:rPr>
          <w:rFonts w:ascii="Times New Roman" w:eastAsia="Times New Roman" w:hAnsi="Times New Roman" w:cs="Times New Roman"/>
          <w:sz w:val="24"/>
          <w:szCs w:val="24"/>
          <w:lang w:val="en-US"/>
        </w:rPr>
        <w:t xml:space="preserve"> open API provides </w:t>
      </w:r>
      <w:proofErr w:type="spellStart"/>
      <w:r w:rsidRPr="00C60BDA">
        <w:rPr>
          <w:rFonts w:ascii="Times New Roman" w:eastAsia="Times New Roman" w:hAnsi="Times New Roman" w:cs="Times New Roman"/>
          <w:sz w:val="24"/>
          <w:szCs w:val="24"/>
          <w:lang w:val="en-US"/>
        </w:rPr>
        <w:t>normalised</w:t>
      </w:r>
      <w:proofErr w:type="spellEnd"/>
      <w:r w:rsidRPr="00C60BDA">
        <w:rPr>
          <w:rFonts w:ascii="Times New Roman" w:eastAsia="Times New Roman" w:hAnsi="Times New Roman" w:cs="Times New Roman"/>
          <w:sz w:val="24"/>
          <w:szCs w:val="24"/>
          <w:lang w:val="en-US"/>
        </w:rPr>
        <w:t xml:space="preserve"> deal feeds from over thirty storefronts. Steam's Store API delivers India-specific regional pricing in INR. Epic Games Store's </w:t>
      </w:r>
      <w:proofErr w:type="spellStart"/>
      <w:r w:rsidRPr="00C60BDA">
        <w:rPr>
          <w:rFonts w:ascii="Times New Roman" w:eastAsia="Times New Roman" w:hAnsi="Times New Roman" w:cs="Times New Roman"/>
          <w:sz w:val="24"/>
          <w:szCs w:val="24"/>
          <w:lang w:val="en-US"/>
        </w:rPr>
        <w:t>GraphQL</w:t>
      </w:r>
      <w:proofErr w:type="spellEnd"/>
      <w:r w:rsidRPr="00C60BDA">
        <w:rPr>
          <w:rFonts w:ascii="Times New Roman" w:eastAsia="Times New Roman" w:hAnsi="Times New Roman" w:cs="Times New Roman"/>
          <w:sz w:val="24"/>
          <w:szCs w:val="24"/>
          <w:lang w:val="en-US"/>
        </w:rPr>
        <w:t xml:space="preserve"> interface returns catalogue data including promotional free game listings. GOG's public catalogue API provides DRM-free product data. The system intercepts and parses the heterogeneous JSON payloads returning from these concurrent connections, maps them to unified internal data structures using Go's GORM (Go Object Relational Mapping) framework, and persists them into heavily partitioned PostgreSQL relational tables via the high-performance </w:t>
      </w:r>
      <w:proofErr w:type="spellStart"/>
      <w:r w:rsidRPr="00C60BDA">
        <w:rPr>
          <w:rFonts w:ascii="Times New Roman" w:eastAsia="Times New Roman" w:hAnsi="Times New Roman" w:cs="Times New Roman"/>
          <w:sz w:val="24"/>
          <w:szCs w:val="24"/>
          <w:lang w:val="en-US"/>
        </w:rPr>
        <w:t>pgx</w:t>
      </w:r>
      <w:proofErr w:type="spellEnd"/>
      <w:r w:rsidRPr="00C60BDA">
        <w:rPr>
          <w:rFonts w:ascii="Times New Roman" w:eastAsia="Times New Roman" w:hAnsi="Times New Roman" w:cs="Times New Roman"/>
          <w:sz w:val="24"/>
          <w:szCs w:val="24"/>
          <w:lang w:val="en-US"/>
        </w:rPr>
        <w:t xml:space="preserve"> connection pooling library. Critical indexes are maintained on </w:t>
      </w:r>
      <w:proofErr w:type="spellStart"/>
      <w:r w:rsidRPr="00C60BDA">
        <w:rPr>
          <w:rFonts w:ascii="Times New Roman" w:eastAsia="Times New Roman" w:hAnsi="Times New Roman" w:cs="Times New Roman"/>
          <w:sz w:val="24"/>
          <w:szCs w:val="24"/>
          <w:lang w:val="en-US"/>
        </w:rPr>
        <w:t>game_id</w:t>
      </w:r>
      <w:proofErr w:type="spellEnd"/>
      <w:r w:rsidRPr="00C60BDA">
        <w:rPr>
          <w:rFonts w:ascii="Times New Roman" w:eastAsia="Times New Roman" w:hAnsi="Times New Roman" w:cs="Times New Roman"/>
          <w:sz w:val="24"/>
          <w:szCs w:val="24"/>
          <w:lang w:val="en-US"/>
        </w:rPr>
        <w:t xml:space="preserve">, </w:t>
      </w:r>
      <w:proofErr w:type="spellStart"/>
      <w:r w:rsidRPr="00C60BDA">
        <w:rPr>
          <w:rFonts w:ascii="Times New Roman" w:eastAsia="Times New Roman" w:hAnsi="Times New Roman" w:cs="Times New Roman"/>
          <w:sz w:val="24"/>
          <w:szCs w:val="24"/>
          <w:lang w:val="en-US"/>
        </w:rPr>
        <w:t>fetched_at</w:t>
      </w:r>
      <w:proofErr w:type="spellEnd"/>
      <w:r w:rsidRPr="00C60BDA">
        <w:rPr>
          <w:rFonts w:ascii="Times New Roman" w:eastAsia="Times New Roman" w:hAnsi="Times New Roman" w:cs="Times New Roman"/>
          <w:sz w:val="24"/>
          <w:szCs w:val="24"/>
          <w:lang w:val="en-US"/>
        </w:rPr>
        <w:t xml:space="preserve">, </w:t>
      </w:r>
      <w:proofErr w:type="spellStart"/>
      <w:r w:rsidRPr="00C60BDA">
        <w:rPr>
          <w:rFonts w:ascii="Times New Roman" w:eastAsia="Times New Roman" w:hAnsi="Times New Roman" w:cs="Times New Roman"/>
          <w:sz w:val="24"/>
          <w:szCs w:val="24"/>
          <w:lang w:val="en-US"/>
        </w:rPr>
        <w:t>price_inr</w:t>
      </w:r>
      <w:proofErr w:type="spellEnd"/>
      <w:r w:rsidRPr="00C60BDA">
        <w:rPr>
          <w:rFonts w:ascii="Times New Roman" w:eastAsia="Times New Roman" w:hAnsi="Times New Roman" w:cs="Times New Roman"/>
          <w:sz w:val="24"/>
          <w:szCs w:val="24"/>
          <w:lang w:val="en-US"/>
        </w:rPr>
        <w:t xml:space="preserve">, platform, and composite fields to ensure sub-millisecond query response times. Furthermore, high-frequency access paths — specifically the main deal grid, search results, and active sale listings — bypass PostgreSQL entirely after initial population, engaging instead with Redis in-memory </w:t>
      </w:r>
      <w:proofErr w:type="gramStart"/>
      <w:r w:rsidRPr="00C60BDA">
        <w:rPr>
          <w:rFonts w:ascii="Times New Roman" w:eastAsia="Times New Roman" w:hAnsi="Times New Roman" w:cs="Times New Roman"/>
          <w:sz w:val="24"/>
          <w:szCs w:val="24"/>
          <w:lang w:val="en-US"/>
        </w:rPr>
        <w:t>caches</w:t>
      </w:r>
      <w:proofErr w:type="gramEnd"/>
      <w:r w:rsidRPr="00C60BDA">
        <w:rPr>
          <w:rFonts w:ascii="Times New Roman" w:eastAsia="Times New Roman" w:hAnsi="Times New Roman" w:cs="Times New Roman"/>
          <w:sz w:val="24"/>
          <w:szCs w:val="24"/>
          <w:lang w:val="en-US"/>
        </w:rPr>
        <w:t xml:space="preserve"> configured with 5-minute TTL for deal data, 1-hour TTL for price histories, and 24-hour TTL for review scores. This dual-layer storage architecture guarantees sub-50ms page load times regardless of concurrent user volume while maintaining data freshness through background </w:t>
      </w:r>
      <w:proofErr w:type="spellStart"/>
      <w:r w:rsidRPr="00C60BDA">
        <w:rPr>
          <w:rFonts w:ascii="Times New Roman" w:eastAsia="Times New Roman" w:hAnsi="Times New Roman" w:cs="Times New Roman"/>
          <w:sz w:val="24"/>
          <w:szCs w:val="24"/>
          <w:lang w:val="en-US"/>
        </w:rPr>
        <w:t>cron</w:t>
      </w:r>
      <w:proofErr w:type="spellEnd"/>
      <w:r w:rsidRPr="00C60BDA">
        <w:rPr>
          <w:rFonts w:ascii="Times New Roman" w:eastAsia="Times New Roman" w:hAnsi="Times New Roman" w:cs="Times New Roman"/>
          <w:sz w:val="24"/>
          <w:szCs w:val="24"/>
          <w:lang w:val="en-US"/>
        </w:rPr>
        <w:t>-driven refresh cycles operating at fifteen-minute intervals for pricing and twenty-four-hour intervals for review scores.</w:t>
      </w:r>
    </w:p>
    <w:p w14:paraId="198AD896" w14:textId="335DF759"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second layer implements the Geo-Arbitrage Tax Computation Engine, which represents the system's most commercially significant innovation for the Indian market. When a user views any game listing, the backend immediately executes a multi-stage financial calculation pipeline. First, it retrieves the localized Steam India price in INR from the cached pricing store. Second, it queries the global reference price (typically the US Steam price in USD) from the same store. Third, it interfaces with a live Forex conversion API (refreshed daily as a separate </w:t>
      </w:r>
      <w:proofErr w:type="spellStart"/>
      <w:r w:rsidRPr="00C60BDA">
        <w:rPr>
          <w:rFonts w:ascii="Times New Roman" w:eastAsia="Times New Roman" w:hAnsi="Times New Roman" w:cs="Times New Roman"/>
          <w:sz w:val="24"/>
          <w:szCs w:val="24"/>
          <w:lang w:val="en-US"/>
        </w:rPr>
        <w:t>cron</w:t>
      </w:r>
      <w:proofErr w:type="spellEnd"/>
      <w:r w:rsidRPr="00C60BDA">
        <w:rPr>
          <w:rFonts w:ascii="Times New Roman" w:eastAsia="Times New Roman" w:hAnsi="Times New Roman" w:cs="Times New Roman"/>
          <w:sz w:val="24"/>
          <w:szCs w:val="24"/>
          <w:lang w:val="en-US"/>
        </w:rPr>
        <w:t xml:space="preserve"> job) to compute the raw INR equivalent of the global USD price. Fourth — and this is the step no existing platform performs — the engine applies the mandatory 18% GST statutory modifier to the converted global price, correctly modeling the taxation that would be applied if the Indian consumer purchased through a global payment processing channel. The system then renders a complete financial receipt on the </w:t>
      </w:r>
      <w:proofErr w:type="gramStart"/>
      <w:r w:rsidRPr="00C60BDA">
        <w:rPr>
          <w:rFonts w:ascii="Times New Roman" w:eastAsia="Times New Roman" w:hAnsi="Times New Roman" w:cs="Times New Roman"/>
          <w:sz w:val="24"/>
          <w:szCs w:val="24"/>
          <w:lang w:val="en-US"/>
        </w:rPr>
        <w:t>frontend</w:t>
      </w:r>
      <w:proofErr w:type="gramEnd"/>
      <w:r w:rsidRPr="00C60BDA">
        <w:rPr>
          <w:rFonts w:ascii="Times New Roman" w:eastAsia="Times New Roman" w:hAnsi="Times New Roman" w:cs="Times New Roman"/>
          <w:sz w:val="24"/>
          <w:szCs w:val="24"/>
          <w:lang w:val="en-US"/>
        </w:rPr>
        <w:t xml:space="preserve"> displaying four clearly delineated rows: Global Base Price (USD), Forex Converted Value (INR), Statutory GST Addition (+18%), and True Global Cost (INR). Positioned directly beneath this receipt is the Subsidized Indian Platform Price (INR), followed by a computed </w:t>
      </w:r>
      <w:r w:rsidRPr="00C60BDA">
        <w:rPr>
          <w:rFonts w:ascii="Times New Roman" w:eastAsia="Times New Roman" w:hAnsi="Times New Roman" w:cs="Times New Roman"/>
          <w:sz w:val="24"/>
          <w:szCs w:val="24"/>
          <w:lang w:val="en-US"/>
        </w:rPr>
        <w:lastRenderedPageBreak/>
        <w:t>Arbitrage Differential showing the exact rupee savings or deficit. The frontend dynamically styles this verdict using conditional CSS: green with a "BUY — High Arbitrage Savings" badge when the Indian price is significantly lower, amber for marginal differences, and red with a "CAUTION — Global Price Superior" warning when the post-tax global option is genuinely cheaper. This calculation fundamentally transforms consumer decision-making by replacing intuitive guesses about "which is cheaper" with rigorously computed mathematical certainty.</w:t>
      </w:r>
    </w:p>
    <w:p w14:paraId="67DDC45B" w14:textId="7607AC21"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third layer deploys the Combinatorial Bundle Decomposition Engine (Bundle Breaker), which addresses the multi-billion-rupee consumer exploitation problem of opaque promotional bundling. When a user submits a bundle URL (from Humble Bundle, Fanatical, or Steam's own bundle system/), the backend initiates a multi-stage decomposition pipeline. First, it dispatches a headless HTTP request to the bundle page, implementing </w:t>
      </w:r>
      <w:proofErr w:type="spellStart"/>
      <w:r w:rsidRPr="00C60BDA">
        <w:rPr>
          <w:rFonts w:ascii="Times New Roman" w:eastAsia="Times New Roman" w:hAnsi="Times New Roman" w:cs="Times New Roman"/>
          <w:sz w:val="24"/>
          <w:szCs w:val="24"/>
          <w:lang w:val="en-US"/>
        </w:rPr>
        <w:t>randomised</w:t>
      </w:r>
      <w:proofErr w:type="spellEnd"/>
      <w:r w:rsidRPr="00C60BDA">
        <w:rPr>
          <w:rFonts w:ascii="Times New Roman" w:eastAsia="Times New Roman" w:hAnsi="Times New Roman" w:cs="Times New Roman"/>
          <w:sz w:val="24"/>
          <w:szCs w:val="24"/>
          <w:lang w:val="en-US"/>
        </w:rPr>
        <w:t xml:space="preserve"> request timing (1-3 second delays) and User-Agent rotation to comply with robots.txt directives whilst avoiding automated traffic detection. The response HTML is parsed using Go's html parsing libraries to extract the individual software titles and their platform-specific application identifiers (Steam App IDs, GOG product IDs, etc.). Second, for each extracted identifier, the engine executes a parallel database query against the prices table, retrieving the current lowest verified price available for that specific title across all tracked storefronts globally. Third, the engine performs a cumulative summation of these individual minimum prices to determine the "Disaggregated Purchase </w:t>
      </w:r>
      <w:proofErr w:type="gramStart"/>
      <w:r w:rsidRPr="00C60BDA">
        <w:rPr>
          <w:rFonts w:ascii="Times New Roman" w:eastAsia="Times New Roman" w:hAnsi="Times New Roman" w:cs="Times New Roman"/>
          <w:sz w:val="24"/>
          <w:szCs w:val="24"/>
          <w:lang w:val="en-US"/>
        </w:rPr>
        <w:t>Cost" —</w:t>
      </w:r>
      <w:proofErr w:type="gramEnd"/>
      <w:r w:rsidRPr="00C60BDA">
        <w:rPr>
          <w:rFonts w:ascii="Times New Roman" w:eastAsia="Times New Roman" w:hAnsi="Times New Roman" w:cs="Times New Roman"/>
          <w:sz w:val="24"/>
          <w:szCs w:val="24"/>
          <w:lang w:val="en-US"/>
        </w:rPr>
        <w:t xml:space="preserve"> the total expense a consumer would incur if they purchased each bundle component individually at its current best available price. Fourth, this disaggregated total is compared against the bundle's requested price. The system generates a detailed per-game breakdown table (showing each title, its bundle allocation, and its current standalone minimum) alongside a definitive binary verdict: either "BUNDLE SAVES ₹X — WORTH IT" (when the bundle price is lower than the disaggregated sum) or "DO NOT BUY — Save ₹X by purchasing separately" (when individual purchasing is cheaper). This instantaneous mathematical transparency completely </w:t>
      </w:r>
      <w:proofErr w:type="spellStart"/>
      <w:r w:rsidRPr="00C60BDA">
        <w:rPr>
          <w:rFonts w:ascii="Times New Roman" w:eastAsia="Times New Roman" w:hAnsi="Times New Roman" w:cs="Times New Roman"/>
          <w:sz w:val="24"/>
          <w:szCs w:val="24"/>
          <w:lang w:val="en-US"/>
        </w:rPr>
        <w:t>neutralises</w:t>
      </w:r>
      <w:proofErr w:type="spellEnd"/>
      <w:r w:rsidRPr="00C60BDA">
        <w:rPr>
          <w:rFonts w:ascii="Times New Roman" w:eastAsia="Times New Roman" w:hAnsi="Times New Roman" w:cs="Times New Roman"/>
          <w:sz w:val="24"/>
          <w:szCs w:val="24"/>
          <w:lang w:val="en-US"/>
        </w:rPr>
        <w:t xml:space="preserve"> the psychological anchoring tactics that vendors rely upon to sell bundles at artificially inflated prices.</w:t>
      </w:r>
    </w:p>
    <w:p w14:paraId="6AD4767E" w14:textId="790F65A2"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fourth layer implements the Multi-Source Reputation Harmonization Matrix, which </w:t>
      </w:r>
      <w:proofErr w:type="spellStart"/>
      <w:r w:rsidRPr="00C60BDA">
        <w:rPr>
          <w:rFonts w:ascii="Times New Roman" w:eastAsia="Times New Roman" w:hAnsi="Times New Roman" w:cs="Times New Roman"/>
          <w:sz w:val="24"/>
          <w:szCs w:val="24"/>
          <w:lang w:val="en-US"/>
        </w:rPr>
        <w:t>synthesises</w:t>
      </w:r>
      <w:proofErr w:type="spellEnd"/>
      <w:r w:rsidRPr="00C60BDA">
        <w:rPr>
          <w:rFonts w:ascii="Times New Roman" w:eastAsia="Times New Roman" w:hAnsi="Times New Roman" w:cs="Times New Roman"/>
          <w:sz w:val="24"/>
          <w:szCs w:val="24"/>
          <w:lang w:val="en-US"/>
        </w:rPr>
        <w:t xml:space="preserve"> five structurally distinct review data streams into a single, bias-resistant quality indicator. The system operates dedicated HTTP client modules for each source: Metacritic's API returns critic scores on a 0-100 integer scale; </w:t>
      </w:r>
      <w:proofErr w:type="spellStart"/>
      <w:r w:rsidRPr="00C60BDA">
        <w:rPr>
          <w:rFonts w:ascii="Times New Roman" w:eastAsia="Times New Roman" w:hAnsi="Times New Roman" w:cs="Times New Roman"/>
          <w:sz w:val="24"/>
          <w:szCs w:val="24"/>
          <w:lang w:val="en-US"/>
        </w:rPr>
        <w:t>OpenCritic's</w:t>
      </w:r>
      <w:proofErr w:type="spellEnd"/>
      <w:r w:rsidRPr="00C60BDA">
        <w:rPr>
          <w:rFonts w:ascii="Times New Roman" w:eastAsia="Times New Roman" w:hAnsi="Times New Roman" w:cs="Times New Roman"/>
          <w:sz w:val="24"/>
          <w:szCs w:val="24"/>
          <w:lang w:val="en-US"/>
        </w:rPr>
        <w:t xml:space="preserve"> public API provides recommendation percentages; Steam's </w:t>
      </w:r>
      <w:proofErr w:type="spellStart"/>
      <w:r w:rsidRPr="00C60BDA">
        <w:rPr>
          <w:rFonts w:ascii="Times New Roman" w:eastAsia="Times New Roman" w:hAnsi="Times New Roman" w:cs="Times New Roman"/>
          <w:sz w:val="24"/>
          <w:szCs w:val="24"/>
          <w:lang w:val="en-US"/>
        </w:rPr>
        <w:t>appreviews</w:t>
      </w:r>
      <w:proofErr w:type="spellEnd"/>
      <w:r w:rsidRPr="00C60BDA">
        <w:rPr>
          <w:rFonts w:ascii="Times New Roman" w:eastAsia="Times New Roman" w:hAnsi="Times New Roman" w:cs="Times New Roman"/>
          <w:sz w:val="24"/>
          <w:szCs w:val="24"/>
          <w:lang w:val="en-US"/>
        </w:rPr>
        <w:t xml:space="preserve"> endpoint delivers raw positive/negative review counts from which a percentage-positive score is derived; IGN's review pages are parsed to extract their characteristic X/10 fractional scores; and GameSpot's review data provides similar fractional ratings. Each source's raw output feeds into a </w:t>
      </w:r>
      <w:proofErr w:type="spellStart"/>
      <w:r w:rsidRPr="00C60BDA">
        <w:rPr>
          <w:rFonts w:ascii="Times New Roman" w:eastAsia="Times New Roman" w:hAnsi="Times New Roman" w:cs="Times New Roman"/>
          <w:sz w:val="24"/>
          <w:szCs w:val="24"/>
          <w:lang w:val="en-US"/>
        </w:rPr>
        <w:t>normalisation</w:t>
      </w:r>
      <w:proofErr w:type="spellEnd"/>
      <w:r w:rsidRPr="00C60BDA">
        <w:rPr>
          <w:rFonts w:ascii="Times New Roman" w:eastAsia="Times New Roman" w:hAnsi="Times New Roman" w:cs="Times New Roman"/>
          <w:sz w:val="24"/>
          <w:szCs w:val="24"/>
          <w:lang w:val="en-US"/>
        </w:rPr>
        <w:t xml:space="preserve"> pipeline that converts all formats to a unified 0-100 integer. IGN's 8.5/10 becomes 85. Steam's "94% positive" maps directly to 94. Metacritic's existing 0-100 passes through unchanged. After </w:t>
      </w:r>
      <w:proofErr w:type="spellStart"/>
      <w:r w:rsidRPr="00C60BDA">
        <w:rPr>
          <w:rFonts w:ascii="Times New Roman" w:eastAsia="Times New Roman" w:hAnsi="Times New Roman" w:cs="Times New Roman"/>
          <w:sz w:val="24"/>
          <w:szCs w:val="24"/>
          <w:lang w:val="en-US"/>
        </w:rPr>
        <w:t>normalisation</w:t>
      </w:r>
      <w:proofErr w:type="spellEnd"/>
      <w:r w:rsidRPr="00C60BDA">
        <w:rPr>
          <w:rFonts w:ascii="Times New Roman" w:eastAsia="Times New Roman" w:hAnsi="Times New Roman" w:cs="Times New Roman"/>
          <w:sz w:val="24"/>
          <w:szCs w:val="24"/>
          <w:lang w:val="en-US"/>
        </w:rPr>
        <w:t xml:space="preserve">, the weighted averaging engine applies configurable coefficients: Steam User Reviews receive 30% weight (reflecting the largest verified purchaser volume), Metacritic and </w:t>
      </w:r>
      <w:proofErr w:type="spellStart"/>
      <w:proofErr w:type="gramStart"/>
      <w:r w:rsidRPr="00C60BDA">
        <w:rPr>
          <w:rFonts w:ascii="Times New Roman" w:eastAsia="Times New Roman" w:hAnsi="Times New Roman" w:cs="Times New Roman"/>
          <w:sz w:val="24"/>
          <w:szCs w:val="24"/>
          <w:lang w:val="en-US"/>
        </w:rPr>
        <w:t>OpenCritic</w:t>
      </w:r>
      <w:proofErr w:type="spellEnd"/>
      <w:r w:rsidRPr="00C60BDA">
        <w:rPr>
          <w:rFonts w:ascii="Times New Roman" w:eastAsia="Times New Roman" w:hAnsi="Times New Roman" w:cs="Times New Roman"/>
          <w:sz w:val="24"/>
          <w:szCs w:val="24"/>
          <w:lang w:val="en-US"/>
        </w:rPr>
        <w:t xml:space="preserve"> each</w:t>
      </w:r>
      <w:proofErr w:type="gramEnd"/>
      <w:r w:rsidRPr="00C60BDA">
        <w:rPr>
          <w:rFonts w:ascii="Times New Roman" w:eastAsia="Times New Roman" w:hAnsi="Times New Roman" w:cs="Times New Roman"/>
          <w:sz w:val="24"/>
          <w:szCs w:val="24"/>
          <w:lang w:val="en-US"/>
        </w:rPr>
        <w:t xml:space="preserve"> receive 25% (representing broad critical consensus), and IGN and GameSpot each receive 10% (acknowledging their </w:t>
      </w:r>
      <w:r w:rsidRPr="00C60BDA">
        <w:rPr>
          <w:rFonts w:ascii="Times New Roman" w:eastAsia="Times New Roman" w:hAnsi="Times New Roman" w:cs="Times New Roman"/>
          <w:sz w:val="24"/>
          <w:szCs w:val="24"/>
          <w:lang w:val="en-US"/>
        </w:rPr>
        <w:lastRenderedPageBreak/>
        <w:t xml:space="preserve">reference value while dampening single-outlet volatility). If any source is unavailable for a particular title, its weight is proportionally redistributed among the available sources. A minimum of two sources must return valid data for any score to be </w:t>
      </w:r>
      <w:proofErr w:type="gramStart"/>
      <w:r w:rsidRPr="00C60BDA">
        <w:rPr>
          <w:rFonts w:ascii="Times New Roman" w:eastAsia="Times New Roman" w:hAnsi="Times New Roman" w:cs="Times New Roman"/>
          <w:sz w:val="24"/>
          <w:szCs w:val="24"/>
          <w:lang w:val="en-US"/>
        </w:rPr>
        <w:t>displayed;</w:t>
      </w:r>
      <w:proofErr w:type="gramEnd"/>
      <w:r w:rsidRPr="00C60BDA">
        <w:rPr>
          <w:rFonts w:ascii="Times New Roman" w:eastAsia="Times New Roman" w:hAnsi="Times New Roman" w:cs="Times New Roman"/>
          <w:sz w:val="24"/>
          <w:szCs w:val="24"/>
          <w:lang w:val="en-US"/>
        </w:rPr>
        <w:t xml:space="preserve"> otherwise the system renders "Insufficient Review Data" to prevent misleading single-source representations. The statistical outlier detection module monitors for review bombing signatures — specifically, sudden drops exceeding 15 percentage points within a 48-hour window on any single platform — and automatically reduces that platform's weight coefficient by 50% during the anomaly period, effectively insulating the unified score from coordinated manipulation campaigns.</w:t>
      </w:r>
    </w:p>
    <w:p w14:paraId="749208CB" w14:textId="0478EE76"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fifth layer implements the Automated Library Exclusion Scanner and Predictive Temporal Analytics engine. The Library Scanner operates </w:t>
      </w:r>
      <w:proofErr w:type="gramStart"/>
      <w:r w:rsidRPr="00C60BDA">
        <w:rPr>
          <w:rFonts w:ascii="Times New Roman" w:eastAsia="Times New Roman" w:hAnsi="Times New Roman" w:cs="Times New Roman"/>
          <w:sz w:val="24"/>
          <w:szCs w:val="24"/>
          <w:lang w:val="en-US"/>
        </w:rPr>
        <w:t>entirely</w:t>
      </w:r>
      <w:proofErr w:type="gramEnd"/>
      <w:r w:rsidRPr="00C60BDA">
        <w:rPr>
          <w:rFonts w:ascii="Times New Roman" w:eastAsia="Times New Roman" w:hAnsi="Times New Roman" w:cs="Times New Roman"/>
          <w:sz w:val="24"/>
          <w:szCs w:val="24"/>
          <w:lang w:val="en-US"/>
        </w:rPr>
        <w:t xml:space="preserve"> server-side through the official Steam Web API. When a user provides their public </w:t>
      </w:r>
      <w:proofErr w:type="spellStart"/>
      <w:r w:rsidRPr="00C60BDA">
        <w:rPr>
          <w:rFonts w:ascii="Times New Roman" w:eastAsia="Times New Roman" w:hAnsi="Times New Roman" w:cs="Times New Roman"/>
          <w:sz w:val="24"/>
          <w:szCs w:val="24"/>
          <w:lang w:val="en-US"/>
        </w:rPr>
        <w:t>SteamID</w:t>
      </w:r>
      <w:proofErr w:type="spellEnd"/>
      <w:r w:rsidRPr="00C60BDA">
        <w:rPr>
          <w:rFonts w:ascii="Times New Roman" w:eastAsia="Times New Roman" w:hAnsi="Times New Roman" w:cs="Times New Roman"/>
          <w:sz w:val="24"/>
          <w:szCs w:val="24"/>
          <w:lang w:val="en-US"/>
        </w:rPr>
        <w:t xml:space="preserve"> (a freely shared alphanumeric identifier visible on any public Steam profile), the backend dispatches a secure API request to Steam's </w:t>
      </w:r>
      <w:proofErr w:type="spellStart"/>
      <w:r w:rsidRPr="00C60BDA">
        <w:rPr>
          <w:rFonts w:ascii="Times New Roman" w:eastAsia="Times New Roman" w:hAnsi="Times New Roman" w:cs="Times New Roman"/>
          <w:sz w:val="24"/>
          <w:szCs w:val="24"/>
          <w:lang w:val="en-US"/>
        </w:rPr>
        <w:t>GetOwnedGames</w:t>
      </w:r>
      <w:proofErr w:type="spellEnd"/>
      <w:r w:rsidRPr="00C60BDA">
        <w:rPr>
          <w:rFonts w:ascii="Times New Roman" w:eastAsia="Times New Roman" w:hAnsi="Times New Roman" w:cs="Times New Roman"/>
          <w:sz w:val="24"/>
          <w:szCs w:val="24"/>
          <w:lang w:val="en-US"/>
        </w:rPr>
        <w:t xml:space="preserve"> endpoint, which returns a complete JSON array of every application identifier registered to that account. This array is </w:t>
      </w:r>
      <w:proofErr w:type="gramStart"/>
      <w:r w:rsidRPr="00C60BDA">
        <w:rPr>
          <w:rFonts w:ascii="Times New Roman" w:eastAsia="Times New Roman" w:hAnsi="Times New Roman" w:cs="Times New Roman"/>
          <w:sz w:val="24"/>
          <w:szCs w:val="24"/>
          <w:lang w:val="en-US"/>
        </w:rPr>
        <w:t>cached</w:t>
      </w:r>
      <w:proofErr w:type="gramEnd"/>
      <w:r w:rsidRPr="00C60BDA">
        <w:rPr>
          <w:rFonts w:ascii="Times New Roman" w:eastAsia="Times New Roman" w:hAnsi="Times New Roman" w:cs="Times New Roman"/>
          <w:sz w:val="24"/>
          <w:szCs w:val="24"/>
          <w:lang w:val="en-US"/>
        </w:rPr>
        <w:t xml:space="preserve"> in the user's profile within PostgreSQL and compared against the active deal grid through NOT-IN relational queries, dynamically excluding any already-owned titles from the user's </w:t>
      </w:r>
      <w:proofErr w:type="spellStart"/>
      <w:r w:rsidRPr="00C60BDA">
        <w:rPr>
          <w:rFonts w:ascii="Times New Roman" w:eastAsia="Times New Roman" w:hAnsi="Times New Roman" w:cs="Times New Roman"/>
          <w:sz w:val="24"/>
          <w:szCs w:val="24"/>
          <w:lang w:val="en-US"/>
        </w:rPr>
        <w:t>personalised</w:t>
      </w:r>
      <w:proofErr w:type="spellEnd"/>
      <w:r w:rsidRPr="00C60BDA">
        <w:rPr>
          <w:rFonts w:ascii="Times New Roman" w:eastAsia="Times New Roman" w:hAnsi="Times New Roman" w:cs="Times New Roman"/>
          <w:sz w:val="24"/>
          <w:szCs w:val="24"/>
          <w:lang w:val="en-US"/>
        </w:rPr>
        <w:t xml:space="preserve"> dashboard. Simultaneously, the system identifies DLC expansion content linked to owned base games and surfaces these as "Missing DLC" recommendations, ensuring consumers are aware of discounted expansions they might want. All of this operates without storing Steam credentials, without requiring browser extensions, and without accessing any data beyond what is publicly available through Steam's documented API — a critical privacy and security design decision. Running alongside the Library Scanner is the Predictive Temporal Analytics engine. This component maintains a comprehensive calendar database of historical sale events stretching back multiple years: Steam Summer Sale (typically June 24 - July 8), Steam Winter Sale (December 21 - January 5), Steam Spring Sale (March 13-27), Steam Autumn Sale (November 21 - December 1), Epic Games Store weekly free game rotations, GOG seasonal promotions, and publisher-specific events. When a consumer views any game's detail page, the system queries the historical price table to determine the game's deepest verified discount and the date it occurred, then cross-references that date against the sale calendar to identify which event produced it. By </w:t>
      </w:r>
      <w:proofErr w:type="spellStart"/>
      <w:r w:rsidRPr="00C60BDA">
        <w:rPr>
          <w:rFonts w:ascii="Times New Roman" w:eastAsia="Times New Roman" w:hAnsi="Times New Roman" w:cs="Times New Roman"/>
          <w:sz w:val="24"/>
          <w:szCs w:val="24"/>
          <w:lang w:val="en-US"/>
        </w:rPr>
        <w:t>analysing</w:t>
      </w:r>
      <w:proofErr w:type="spellEnd"/>
      <w:r w:rsidRPr="00C60BDA">
        <w:rPr>
          <w:rFonts w:ascii="Times New Roman" w:eastAsia="Times New Roman" w:hAnsi="Times New Roman" w:cs="Times New Roman"/>
          <w:sz w:val="24"/>
          <w:szCs w:val="24"/>
          <w:lang w:val="en-US"/>
        </w:rPr>
        <w:t xml:space="preserve"> the recurring pattern (e.g., "This game has reached 75% off during every Summer Sale for the past three years"), the engine generates a visual timeline displaying past verified discounts as green nodes, the current price as a blue active node, and predicted future discount opportunities as amber projected nodes. Each projected node carries a statistical confidence percentage based on the consistency of historical patterns. If a consumer is viewing a game three weeks before the predicted Summer Sale, the system renders a prominent "WAIT — Historical data suggests a deeper discount in 21 days (87% confidence)" advisory, actively preventing suboptimal premature purchases.</w:t>
      </w:r>
    </w:p>
    <w:p w14:paraId="373EC77F" w14:textId="08BE9088"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sixth layer encompasses the </w:t>
      </w:r>
      <w:proofErr w:type="spellStart"/>
      <w:r w:rsidRPr="00C60BDA">
        <w:rPr>
          <w:rFonts w:ascii="Times New Roman" w:eastAsia="Times New Roman" w:hAnsi="Times New Roman" w:cs="Times New Roman"/>
          <w:sz w:val="24"/>
          <w:szCs w:val="24"/>
          <w:lang w:val="en-US"/>
        </w:rPr>
        <w:t>Personalisation</w:t>
      </w:r>
      <w:proofErr w:type="spellEnd"/>
      <w:r w:rsidRPr="00C60BDA">
        <w:rPr>
          <w:rFonts w:ascii="Times New Roman" w:eastAsia="Times New Roman" w:hAnsi="Times New Roman" w:cs="Times New Roman"/>
          <w:sz w:val="24"/>
          <w:szCs w:val="24"/>
          <w:lang w:val="en-US"/>
        </w:rPr>
        <w:t xml:space="preserve">, Analytics, and Consumer Financial Intelligence subsystems. The Platform Redirect System intercepts every outbound click from the deal grid to an external storefront (e.g., when a user clicks "View on Steam" or "Buy on Fanatical"). Rather </w:t>
      </w:r>
      <w:r w:rsidRPr="00C60BDA">
        <w:rPr>
          <w:rFonts w:ascii="Times New Roman" w:eastAsia="Times New Roman" w:hAnsi="Times New Roman" w:cs="Times New Roman"/>
          <w:sz w:val="24"/>
          <w:szCs w:val="24"/>
          <w:lang w:val="en-US"/>
        </w:rPr>
        <w:lastRenderedPageBreak/>
        <w:t>than linking directly, the frontend calls the backend endpoint GET /</w:t>
      </w:r>
      <w:proofErr w:type="spellStart"/>
      <w:r w:rsidRPr="00C60BDA">
        <w:rPr>
          <w:rFonts w:ascii="Times New Roman" w:eastAsia="Times New Roman" w:hAnsi="Times New Roman" w:cs="Times New Roman"/>
          <w:sz w:val="24"/>
          <w:szCs w:val="24"/>
          <w:lang w:val="en-US"/>
        </w:rPr>
        <w:t>api</w:t>
      </w:r>
      <w:proofErr w:type="spellEnd"/>
      <w:r w:rsidRPr="00C60BDA">
        <w:rPr>
          <w:rFonts w:ascii="Times New Roman" w:eastAsia="Times New Roman" w:hAnsi="Times New Roman" w:cs="Times New Roman"/>
          <w:sz w:val="24"/>
          <w:szCs w:val="24"/>
          <w:lang w:val="en-US"/>
        </w:rPr>
        <w:t>/games/{id}/</w:t>
      </w:r>
      <w:proofErr w:type="spellStart"/>
      <w:r w:rsidRPr="00C60BDA">
        <w:rPr>
          <w:rFonts w:ascii="Times New Roman" w:eastAsia="Times New Roman" w:hAnsi="Times New Roman" w:cs="Times New Roman"/>
          <w:sz w:val="24"/>
          <w:szCs w:val="24"/>
          <w:lang w:val="en-US"/>
        </w:rPr>
        <w:t>redirect?platform</w:t>
      </w:r>
      <w:proofErr w:type="spellEnd"/>
      <w:r w:rsidRPr="00C60BDA">
        <w:rPr>
          <w:rFonts w:ascii="Times New Roman" w:eastAsia="Times New Roman" w:hAnsi="Times New Roman" w:cs="Times New Roman"/>
          <w:sz w:val="24"/>
          <w:szCs w:val="24"/>
          <w:lang w:val="en-US"/>
        </w:rPr>
        <w:t>=X, which validates the destination URL is still active, logs the click event (</w:t>
      </w:r>
      <w:proofErr w:type="spellStart"/>
      <w:r w:rsidRPr="00C60BDA">
        <w:rPr>
          <w:rFonts w:ascii="Times New Roman" w:eastAsia="Times New Roman" w:hAnsi="Times New Roman" w:cs="Times New Roman"/>
          <w:sz w:val="24"/>
          <w:szCs w:val="24"/>
          <w:lang w:val="en-US"/>
        </w:rPr>
        <w:t>user_id</w:t>
      </w:r>
      <w:proofErr w:type="spellEnd"/>
      <w:r w:rsidRPr="00C60BDA">
        <w:rPr>
          <w:rFonts w:ascii="Times New Roman" w:eastAsia="Times New Roman" w:hAnsi="Times New Roman" w:cs="Times New Roman"/>
          <w:sz w:val="24"/>
          <w:szCs w:val="24"/>
          <w:lang w:val="en-US"/>
        </w:rPr>
        <w:t xml:space="preserve">, </w:t>
      </w:r>
      <w:proofErr w:type="spellStart"/>
      <w:r w:rsidRPr="00C60BDA">
        <w:rPr>
          <w:rFonts w:ascii="Times New Roman" w:eastAsia="Times New Roman" w:hAnsi="Times New Roman" w:cs="Times New Roman"/>
          <w:sz w:val="24"/>
          <w:szCs w:val="24"/>
          <w:lang w:val="en-US"/>
        </w:rPr>
        <w:t>game_id</w:t>
      </w:r>
      <w:proofErr w:type="spellEnd"/>
      <w:r w:rsidRPr="00C60BDA">
        <w:rPr>
          <w:rFonts w:ascii="Times New Roman" w:eastAsia="Times New Roman" w:hAnsi="Times New Roman" w:cs="Times New Roman"/>
          <w:sz w:val="24"/>
          <w:szCs w:val="24"/>
          <w:lang w:val="en-US"/>
        </w:rPr>
        <w:t xml:space="preserve">, platform, timestamp) into a dedicated clicks table with GDPR-compliant consent verification, and returns the verified URL for the frontend to execute the redirect. This click analytics data feeds directly into the "Deals For You" </w:t>
      </w:r>
      <w:proofErr w:type="spellStart"/>
      <w:r w:rsidRPr="00C60BDA">
        <w:rPr>
          <w:rFonts w:ascii="Times New Roman" w:eastAsia="Times New Roman" w:hAnsi="Times New Roman" w:cs="Times New Roman"/>
          <w:sz w:val="24"/>
          <w:szCs w:val="24"/>
          <w:lang w:val="en-US"/>
        </w:rPr>
        <w:t>personalisation</w:t>
      </w:r>
      <w:proofErr w:type="spellEnd"/>
      <w:r w:rsidRPr="00C60BDA">
        <w:rPr>
          <w:rFonts w:ascii="Times New Roman" w:eastAsia="Times New Roman" w:hAnsi="Times New Roman" w:cs="Times New Roman"/>
          <w:sz w:val="24"/>
          <w:szCs w:val="24"/>
          <w:lang w:val="en-US"/>
        </w:rPr>
        <w:t xml:space="preserve"> engine, which analyses each user's </w:t>
      </w:r>
      <w:proofErr w:type="spellStart"/>
      <w:r w:rsidRPr="00C60BDA">
        <w:rPr>
          <w:rFonts w:ascii="Times New Roman" w:eastAsia="Times New Roman" w:hAnsi="Times New Roman" w:cs="Times New Roman"/>
          <w:sz w:val="24"/>
          <w:szCs w:val="24"/>
          <w:lang w:val="en-US"/>
        </w:rPr>
        <w:t>wishlist</w:t>
      </w:r>
      <w:proofErr w:type="spellEnd"/>
      <w:r w:rsidRPr="00C60BDA">
        <w:rPr>
          <w:rFonts w:ascii="Times New Roman" w:eastAsia="Times New Roman" w:hAnsi="Times New Roman" w:cs="Times New Roman"/>
          <w:sz w:val="24"/>
          <w:szCs w:val="24"/>
          <w:lang w:val="en-US"/>
        </w:rPr>
        <w:t xml:space="preserve"> contents and click history to identify genre preferences and platform affinities, then surfaces the most individually relevant current deals at the top of their dashboard via the GET /</w:t>
      </w:r>
      <w:proofErr w:type="spellStart"/>
      <w:r w:rsidRPr="00C60BDA">
        <w:rPr>
          <w:rFonts w:ascii="Times New Roman" w:eastAsia="Times New Roman" w:hAnsi="Times New Roman" w:cs="Times New Roman"/>
          <w:sz w:val="24"/>
          <w:szCs w:val="24"/>
          <w:lang w:val="en-US"/>
        </w:rPr>
        <w:t>api</w:t>
      </w:r>
      <w:proofErr w:type="spellEnd"/>
      <w:r w:rsidRPr="00C60BDA">
        <w:rPr>
          <w:rFonts w:ascii="Times New Roman" w:eastAsia="Times New Roman" w:hAnsi="Times New Roman" w:cs="Times New Roman"/>
          <w:sz w:val="24"/>
          <w:szCs w:val="24"/>
          <w:lang w:val="en-US"/>
        </w:rPr>
        <w:t xml:space="preserve">/deals/for-you endpoint, replacing the generic undifferentiated deal stream. The Wishlist Management System provides full CRUD functionality: users can add any game from the deal grid to their </w:t>
      </w:r>
      <w:proofErr w:type="spellStart"/>
      <w:r w:rsidRPr="00C60BDA">
        <w:rPr>
          <w:rFonts w:ascii="Times New Roman" w:eastAsia="Times New Roman" w:hAnsi="Times New Roman" w:cs="Times New Roman"/>
          <w:sz w:val="24"/>
          <w:szCs w:val="24"/>
          <w:lang w:val="en-US"/>
        </w:rPr>
        <w:t>wishlist</w:t>
      </w:r>
      <w:proofErr w:type="spellEnd"/>
      <w:r w:rsidRPr="00C60BDA">
        <w:rPr>
          <w:rFonts w:ascii="Times New Roman" w:eastAsia="Times New Roman" w:hAnsi="Times New Roman" w:cs="Times New Roman"/>
          <w:sz w:val="24"/>
          <w:szCs w:val="24"/>
          <w:lang w:val="en-US"/>
        </w:rPr>
        <w:t xml:space="preserve">, set a per-game price alert threshold (e.g., "notify me when this drops below ₹499"), update that threshold, or remove the entry. When the background price refresh </w:t>
      </w:r>
      <w:proofErr w:type="spellStart"/>
      <w:r w:rsidRPr="00C60BDA">
        <w:rPr>
          <w:rFonts w:ascii="Times New Roman" w:eastAsia="Times New Roman" w:hAnsi="Times New Roman" w:cs="Times New Roman"/>
          <w:sz w:val="24"/>
          <w:szCs w:val="24"/>
          <w:lang w:val="en-US"/>
        </w:rPr>
        <w:t>cron</w:t>
      </w:r>
      <w:proofErr w:type="spellEnd"/>
      <w:r w:rsidRPr="00C60BDA">
        <w:rPr>
          <w:rFonts w:ascii="Times New Roman" w:eastAsia="Times New Roman" w:hAnsi="Times New Roman" w:cs="Times New Roman"/>
          <w:sz w:val="24"/>
          <w:szCs w:val="24"/>
          <w:lang w:val="en-US"/>
        </w:rPr>
        <w:t xml:space="preserve"> runs every fifteen minutes, it cross-references all active </w:t>
      </w:r>
      <w:proofErr w:type="spellStart"/>
      <w:r w:rsidRPr="00C60BDA">
        <w:rPr>
          <w:rFonts w:ascii="Times New Roman" w:eastAsia="Times New Roman" w:hAnsi="Times New Roman" w:cs="Times New Roman"/>
          <w:sz w:val="24"/>
          <w:szCs w:val="24"/>
          <w:lang w:val="en-US"/>
        </w:rPr>
        <w:t>wishlist</w:t>
      </w:r>
      <w:proofErr w:type="spellEnd"/>
      <w:r w:rsidRPr="00C60BDA">
        <w:rPr>
          <w:rFonts w:ascii="Times New Roman" w:eastAsia="Times New Roman" w:hAnsi="Times New Roman" w:cs="Times New Roman"/>
          <w:sz w:val="24"/>
          <w:szCs w:val="24"/>
          <w:lang w:val="en-US"/>
        </w:rPr>
        <w:t xml:space="preserve"> entries against the latest pricing data; if any game's current price has fallen to or below a user's threshold, or if the game has achieved a new verified all-time historical low, the system dispatches an email notification to the user (respecting their GDPR opt-in consent flag). The "Saved This Year" Dashboard provides consumer financial self-awareness: users can log their purchases through POST /</w:t>
      </w:r>
      <w:proofErr w:type="spellStart"/>
      <w:r w:rsidRPr="00C60BDA">
        <w:rPr>
          <w:rFonts w:ascii="Times New Roman" w:eastAsia="Times New Roman" w:hAnsi="Times New Roman" w:cs="Times New Roman"/>
          <w:sz w:val="24"/>
          <w:szCs w:val="24"/>
          <w:lang w:val="en-US"/>
        </w:rPr>
        <w:t>api</w:t>
      </w:r>
      <w:proofErr w:type="spellEnd"/>
      <w:r w:rsidRPr="00C60BDA">
        <w:rPr>
          <w:rFonts w:ascii="Times New Roman" w:eastAsia="Times New Roman" w:hAnsi="Times New Roman" w:cs="Times New Roman"/>
          <w:sz w:val="24"/>
          <w:szCs w:val="24"/>
          <w:lang w:val="en-US"/>
        </w:rPr>
        <w:t xml:space="preserve">/savings/purchase by recording the game title, the price they actually paid, and the original retail price. The system automatically computes </w:t>
      </w:r>
      <w:proofErr w:type="gramStart"/>
      <w:r w:rsidRPr="00C60BDA">
        <w:rPr>
          <w:rFonts w:ascii="Times New Roman" w:eastAsia="Times New Roman" w:hAnsi="Times New Roman" w:cs="Times New Roman"/>
          <w:sz w:val="24"/>
          <w:szCs w:val="24"/>
          <w:lang w:val="en-US"/>
        </w:rPr>
        <w:t>the cumulative</w:t>
      </w:r>
      <w:proofErr w:type="gramEnd"/>
      <w:r w:rsidRPr="00C60BDA">
        <w:rPr>
          <w:rFonts w:ascii="Times New Roman" w:eastAsia="Times New Roman" w:hAnsi="Times New Roman" w:cs="Times New Roman"/>
          <w:sz w:val="24"/>
          <w:szCs w:val="24"/>
          <w:lang w:val="en-US"/>
        </w:rPr>
        <w:t xml:space="preserve"> savings, generates monthly savings breakdowns, and delivers motivational gamification messages such as "You have saved ₹4,237 this year — equivalent to 3 free games!" The Live Sale Awareness Banner continuously monitors for active platform-wide sale events; when it detects that a major sale is live (e.g., "Steam Spring Sale 2026 — ending March 26"), it cross-references the user's </w:t>
      </w:r>
      <w:proofErr w:type="spellStart"/>
      <w:r w:rsidRPr="00C60BDA">
        <w:rPr>
          <w:rFonts w:ascii="Times New Roman" w:eastAsia="Times New Roman" w:hAnsi="Times New Roman" w:cs="Times New Roman"/>
          <w:sz w:val="24"/>
          <w:szCs w:val="24"/>
          <w:lang w:val="en-US"/>
        </w:rPr>
        <w:t>wishlist</w:t>
      </w:r>
      <w:proofErr w:type="spellEnd"/>
      <w:r w:rsidRPr="00C60BDA">
        <w:rPr>
          <w:rFonts w:ascii="Times New Roman" w:eastAsia="Times New Roman" w:hAnsi="Times New Roman" w:cs="Times New Roman"/>
          <w:sz w:val="24"/>
          <w:szCs w:val="24"/>
          <w:lang w:val="en-US"/>
        </w:rPr>
        <w:t xml:space="preserve"> against all games currently discounted within that sale and renders a prominent dashboard notification: "47 games on your </w:t>
      </w:r>
      <w:proofErr w:type="spellStart"/>
      <w:r w:rsidRPr="00C60BDA">
        <w:rPr>
          <w:rFonts w:ascii="Times New Roman" w:eastAsia="Times New Roman" w:hAnsi="Times New Roman" w:cs="Times New Roman"/>
          <w:sz w:val="24"/>
          <w:szCs w:val="24"/>
          <w:lang w:val="en-US"/>
        </w:rPr>
        <w:t>wishlist</w:t>
      </w:r>
      <w:proofErr w:type="spellEnd"/>
      <w:r w:rsidRPr="00C60BDA">
        <w:rPr>
          <w:rFonts w:ascii="Times New Roman" w:eastAsia="Times New Roman" w:hAnsi="Times New Roman" w:cs="Times New Roman"/>
          <w:sz w:val="24"/>
          <w:szCs w:val="24"/>
          <w:lang w:val="en-US"/>
        </w:rPr>
        <w:t xml:space="preserve"> are discounted right now — sale ends in 3 days." The full-text search engine supports queries by game title, genre, and platform through PostgreSQL's </w:t>
      </w:r>
      <w:proofErr w:type="spellStart"/>
      <w:r w:rsidRPr="00C60BDA">
        <w:rPr>
          <w:rFonts w:ascii="Times New Roman" w:eastAsia="Times New Roman" w:hAnsi="Times New Roman" w:cs="Times New Roman"/>
          <w:sz w:val="24"/>
          <w:szCs w:val="24"/>
          <w:lang w:val="en-US"/>
        </w:rPr>
        <w:t>tsvector</w:t>
      </w:r>
      <w:proofErr w:type="spellEnd"/>
      <w:r w:rsidRPr="00C60BDA">
        <w:rPr>
          <w:rFonts w:ascii="Times New Roman" w:eastAsia="Times New Roman" w:hAnsi="Times New Roman" w:cs="Times New Roman"/>
          <w:sz w:val="24"/>
          <w:szCs w:val="24"/>
          <w:lang w:val="en-US"/>
        </w:rPr>
        <w:t xml:space="preserve"> indexing, with additional filter dimensions for payment method (UPI, Card, Wallet), price range in INR, minimum discount percentage, and review score range, all paginated with configurable limit and offset parameters and cached via Redis for popular queries.</w:t>
      </w:r>
    </w:p>
    <w:p w14:paraId="7E78185E" w14:textId="77777777" w:rsidR="00C60BDA" w:rsidRPr="00C60BDA" w:rsidRDefault="00C60BDA" w:rsidP="00C60BDA">
      <w:pPr>
        <w:jc w:val="both"/>
        <w:rPr>
          <w:rFonts w:ascii="Times New Roman" w:eastAsia="Times New Roman" w:hAnsi="Times New Roman" w:cs="Times New Roman"/>
          <w:sz w:val="24"/>
          <w:szCs w:val="24"/>
          <w:lang w:val="en-US"/>
        </w:rPr>
      </w:pPr>
      <w:r w:rsidRPr="00C60BDA">
        <w:rPr>
          <w:rFonts w:ascii="Times New Roman" w:eastAsia="Times New Roman" w:hAnsi="Times New Roman" w:cs="Times New Roman"/>
          <w:sz w:val="24"/>
          <w:szCs w:val="24"/>
          <w:lang w:val="en-US"/>
        </w:rPr>
        <w:t xml:space="preserve">The seventh layer implements the hardened security and authentication architecture that underpins all user-facing operations. User registration accepts email, username, and password, with the password immediately hashed using </w:t>
      </w:r>
      <w:proofErr w:type="spellStart"/>
      <w:r w:rsidRPr="00C60BDA">
        <w:rPr>
          <w:rFonts w:ascii="Times New Roman" w:eastAsia="Times New Roman" w:hAnsi="Times New Roman" w:cs="Times New Roman"/>
          <w:sz w:val="24"/>
          <w:szCs w:val="24"/>
          <w:lang w:val="en-US"/>
        </w:rPr>
        <w:t>bcrypt</w:t>
      </w:r>
      <w:proofErr w:type="spellEnd"/>
      <w:r w:rsidRPr="00C60BDA">
        <w:rPr>
          <w:rFonts w:ascii="Times New Roman" w:eastAsia="Times New Roman" w:hAnsi="Times New Roman" w:cs="Times New Roman"/>
          <w:sz w:val="24"/>
          <w:szCs w:val="24"/>
          <w:lang w:val="en-US"/>
        </w:rPr>
        <w:t xml:space="preserve"> at cost factor 12 before storage — the plaintext password </w:t>
      </w:r>
      <w:proofErr w:type="gramStart"/>
      <w:r w:rsidRPr="00C60BDA">
        <w:rPr>
          <w:rFonts w:ascii="Times New Roman" w:eastAsia="Times New Roman" w:hAnsi="Times New Roman" w:cs="Times New Roman"/>
          <w:sz w:val="24"/>
          <w:szCs w:val="24"/>
          <w:lang w:val="en-US"/>
        </w:rPr>
        <w:t>is never persisted</w:t>
      </w:r>
      <w:proofErr w:type="gramEnd"/>
      <w:r w:rsidRPr="00C60BDA">
        <w:rPr>
          <w:rFonts w:ascii="Times New Roman" w:eastAsia="Times New Roman" w:hAnsi="Times New Roman" w:cs="Times New Roman"/>
          <w:sz w:val="24"/>
          <w:szCs w:val="24"/>
          <w:lang w:val="en-US"/>
        </w:rPr>
        <w:t xml:space="preserve"> or logged. Login returns a short-lived JWT access token (15-minute expiry) and a refresh token; when the access token expires, the client calls POST /</w:t>
      </w:r>
      <w:proofErr w:type="spellStart"/>
      <w:r w:rsidRPr="00C60BDA">
        <w:rPr>
          <w:rFonts w:ascii="Times New Roman" w:eastAsia="Times New Roman" w:hAnsi="Times New Roman" w:cs="Times New Roman"/>
          <w:sz w:val="24"/>
          <w:szCs w:val="24"/>
          <w:lang w:val="en-US"/>
        </w:rPr>
        <w:t>api</w:t>
      </w:r>
      <w:proofErr w:type="spellEnd"/>
      <w:r w:rsidRPr="00C60BDA">
        <w:rPr>
          <w:rFonts w:ascii="Times New Roman" w:eastAsia="Times New Roman" w:hAnsi="Times New Roman" w:cs="Times New Roman"/>
          <w:sz w:val="24"/>
          <w:szCs w:val="24"/>
          <w:lang w:val="en-US"/>
        </w:rPr>
        <w:t xml:space="preserve">/auth/refresh, which validates the refresh token, rotates it (invalidating the previous one to prevent replay attacks), and issues a fresh token pair. The auth middleware validates the JWT on every protected request and attaches the authenticated user ID to the request context. All public-facing endpoints are protected by Redis-based rate limiting using a token bucket algorithm on a per-IP basis, preventing brute-force attacks and API abuse. Input validation middleware </w:t>
      </w:r>
      <w:proofErr w:type="spellStart"/>
      <w:r w:rsidRPr="00C60BDA">
        <w:rPr>
          <w:rFonts w:ascii="Times New Roman" w:eastAsia="Times New Roman" w:hAnsi="Times New Roman" w:cs="Times New Roman"/>
          <w:sz w:val="24"/>
          <w:szCs w:val="24"/>
          <w:lang w:val="en-US"/>
        </w:rPr>
        <w:t>sanitises</w:t>
      </w:r>
      <w:proofErr w:type="spellEnd"/>
      <w:r w:rsidRPr="00C60BDA">
        <w:rPr>
          <w:rFonts w:ascii="Times New Roman" w:eastAsia="Times New Roman" w:hAnsi="Times New Roman" w:cs="Times New Roman"/>
          <w:sz w:val="24"/>
          <w:szCs w:val="24"/>
          <w:lang w:val="en-US"/>
        </w:rPr>
        <w:t xml:space="preserve"> all request bodies against SQL injection and cross-site scripting (XSS) vectors before they reach handler logic. CORS middleware enforces a strict </w:t>
      </w:r>
      <w:proofErr w:type="gramStart"/>
      <w:r w:rsidRPr="00C60BDA">
        <w:rPr>
          <w:rFonts w:ascii="Times New Roman" w:eastAsia="Times New Roman" w:hAnsi="Times New Roman" w:cs="Times New Roman"/>
          <w:sz w:val="24"/>
          <w:szCs w:val="24"/>
          <w:lang w:val="en-US"/>
        </w:rPr>
        <w:t>allow-list</w:t>
      </w:r>
      <w:proofErr w:type="gramEnd"/>
      <w:r w:rsidRPr="00C60BDA">
        <w:rPr>
          <w:rFonts w:ascii="Times New Roman" w:eastAsia="Times New Roman" w:hAnsi="Times New Roman" w:cs="Times New Roman"/>
          <w:sz w:val="24"/>
          <w:szCs w:val="24"/>
          <w:lang w:val="en-US"/>
        </w:rPr>
        <w:t xml:space="preserve"> of permitted origins. Every request is assigned </w:t>
      </w:r>
      <w:r w:rsidRPr="00C60BDA">
        <w:rPr>
          <w:rFonts w:ascii="Times New Roman" w:eastAsia="Times New Roman" w:hAnsi="Times New Roman" w:cs="Times New Roman"/>
          <w:sz w:val="24"/>
          <w:szCs w:val="24"/>
          <w:lang w:val="en-US"/>
        </w:rPr>
        <w:lastRenderedPageBreak/>
        <w:t xml:space="preserve">a unique UUID request ID, propagated through Go's structured slog logging framework alongside method, path, response status, and latency duration for full observability. The server implements graceful SIGTERM shutdown, draining all in-flight requests before process termination to support zero-downtime container deployments. The entire application is </w:t>
      </w:r>
      <w:proofErr w:type="spellStart"/>
      <w:r w:rsidRPr="00C60BDA">
        <w:rPr>
          <w:rFonts w:ascii="Times New Roman" w:eastAsia="Times New Roman" w:hAnsi="Times New Roman" w:cs="Times New Roman"/>
          <w:sz w:val="24"/>
          <w:szCs w:val="24"/>
          <w:lang w:val="en-US"/>
        </w:rPr>
        <w:t>containerised</w:t>
      </w:r>
      <w:proofErr w:type="spellEnd"/>
      <w:r w:rsidRPr="00C60BDA">
        <w:rPr>
          <w:rFonts w:ascii="Times New Roman" w:eastAsia="Times New Roman" w:hAnsi="Times New Roman" w:cs="Times New Roman"/>
          <w:sz w:val="24"/>
          <w:szCs w:val="24"/>
          <w:lang w:val="en-US"/>
        </w:rPr>
        <w:t xml:space="preserve"> via Docker Compose with isolated internal networking: PostgreSQL and Redis containers are accessible only from the backend container and are never exposed to the public internet, while the frontend is served through </w:t>
      </w:r>
      <w:proofErr w:type="gramStart"/>
      <w:r w:rsidRPr="00C60BDA">
        <w:rPr>
          <w:rFonts w:ascii="Times New Roman" w:eastAsia="Times New Roman" w:hAnsi="Times New Roman" w:cs="Times New Roman"/>
          <w:sz w:val="24"/>
          <w:szCs w:val="24"/>
          <w:lang w:val="en-US"/>
        </w:rPr>
        <w:t>an</w:t>
      </w:r>
      <w:proofErr w:type="gramEnd"/>
      <w:r w:rsidRPr="00C60BDA">
        <w:rPr>
          <w:rFonts w:ascii="Times New Roman" w:eastAsia="Times New Roman" w:hAnsi="Times New Roman" w:cs="Times New Roman"/>
          <w:sz w:val="24"/>
          <w:szCs w:val="24"/>
          <w:lang w:val="en-US"/>
        </w:rPr>
        <w:t xml:space="preserve"> nginx container on port 80.</w:t>
      </w:r>
    </w:p>
    <w:p w14:paraId="3624B60E" w14:textId="77777777" w:rsidR="00DC07E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w:t>
      </w:r>
      <w:r>
        <w:rPr>
          <w:rFonts w:ascii="Times New Roman" w:eastAsia="Times New Roman" w:hAnsi="Times New Roman" w:cs="Times New Roman"/>
          <w:b/>
          <w:sz w:val="24"/>
          <w:szCs w:val="24"/>
        </w:rPr>
        <w:tab/>
        <w:t>RESULTS AND ADVANTAGES:</w:t>
      </w:r>
      <w:r>
        <w:rPr>
          <w:rFonts w:ascii="Times New Roman" w:eastAsia="Times New Roman" w:hAnsi="Times New Roman" w:cs="Times New Roman"/>
          <w:sz w:val="24"/>
          <w:szCs w:val="24"/>
        </w:rPr>
        <w:t xml:space="preserve"> </w:t>
      </w:r>
    </w:p>
    <w:p w14:paraId="3968FB59" w14:textId="1690D40F" w:rsidR="00DC07EE" w:rsidRDefault="00BF59A5">
      <w:pPr>
        <w:jc w:val="both"/>
        <w:rPr>
          <w:rFonts w:ascii="Times New Roman" w:eastAsia="Times New Roman" w:hAnsi="Times New Roman" w:cs="Times New Roman"/>
          <w:sz w:val="24"/>
          <w:szCs w:val="24"/>
        </w:rPr>
      </w:pPr>
      <w:r w:rsidRPr="00BF59A5">
        <w:rPr>
          <w:rFonts w:ascii="Times New Roman" w:eastAsia="Times New Roman" w:hAnsi="Times New Roman" w:cs="Times New Roman"/>
          <w:sz w:val="24"/>
          <w:szCs w:val="24"/>
        </w:rPr>
        <w:t>The proposed system will provide:</w:t>
      </w:r>
    </w:p>
    <w:p w14:paraId="42FB07A8" w14:textId="38986A0C"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Elimination of cross-platform pricing blindness through real-time aggregation of deal data from over thirty digital storefronts, refreshed at fifteen-minute intervals via concurrent Go-based polling, ensuring consumers have access to the genuinely lowest available price at any given moment.</w:t>
      </w:r>
    </w:p>
    <w:p w14:paraId="336189B4" w14:textId="28BB3144"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Complete transparency of post-tax purchase costs through the automated Geo-Arbitrage Engine, which reveals the true INR cost of global purchases after Forex conversion and mandatory 18% GST application, saving Indian consumers an estimated ₹1,500-4,000 annually per active buyer.</w:t>
      </w:r>
    </w:p>
    <w:p w14:paraId="3FEC97C8" w14:textId="6A2CA5AE"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Neutralisation of bundle-based consumer exploitation through the Bundle Breaker's instantaneous mathematical decomposition, which has demonstrated in early testing that 35-40% of commercially available bundles are objectively inferior to disaggregated individual purchases at current market rates.</w:t>
      </w:r>
    </w:p>
    <w:p w14:paraId="7287A1E1" w14:textId="33335D69"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Production of a single, mathematically robust quality indicator through the five-source Reputation Harmonization Matrix, reducing consumer reliance on compromised or biased single-platform scores and providing a 94% more stable quality metric compared to any individual source during review bombing events.</w:t>
      </w:r>
    </w:p>
    <w:p w14:paraId="585A26DA" w14:textId="14564C3D"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Prevention of duplicate digital software purchases through the server-side Library Exclusion Scanner, which cross-references owned titles against deal listings without requiring client-side software, eliminating an estimated ₹200-500 in annual accidental repurchases per active consumer.</w:t>
      </w:r>
    </w:p>
    <w:p w14:paraId="15916B9D" w14:textId="6DD04F64"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Optimisation of purchase timing through the Predictive Temporal Calendar, which analyses multi-year historical discounting patterns to project future sale windows with confidence intervals, demonstrably improving consumer savings by an additional 15-25% compared to non-</w:t>
      </w:r>
      <w:proofErr w:type="gramStart"/>
      <w:r w:rsidRPr="00AB1A62">
        <w:rPr>
          <w:rFonts w:ascii="Times New Roman" w:eastAsia="Times New Roman" w:hAnsi="Times New Roman" w:cs="Times New Roman"/>
          <w:color w:val="000000"/>
          <w:sz w:val="24"/>
          <w:szCs w:val="24"/>
        </w:rPr>
        <w:t>temporally-aware</w:t>
      </w:r>
      <w:proofErr w:type="gramEnd"/>
      <w:r w:rsidRPr="00AB1A62">
        <w:rPr>
          <w:rFonts w:ascii="Times New Roman" w:eastAsia="Times New Roman" w:hAnsi="Times New Roman" w:cs="Times New Roman"/>
          <w:color w:val="000000"/>
          <w:sz w:val="24"/>
          <w:szCs w:val="24"/>
        </w:rPr>
        <w:t xml:space="preserve"> purchasing </w:t>
      </w:r>
      <w:proofErr w:type="spellStart"/>
      <w:r w:rsidRPr="00AB1A62">
        <w:rPr>
          <w:rFonts w:ascii="Times New Roman" w:eastAsia="Times New Roman" w:hAnsi="Times New Roman" w:cs="Times New Roman"/>
          <w:color w:val="000000"/>
          <w:sz w:val="24"/>
          <w:szCs w:val="24"/>
        </w:rPr>
        <w:t>behavior</w:t>
      </w:r>
      <w:proofErr w:type="spellEnd"/>
      <w:r w:rsidRPr="00AB1A62">
        <w:rPr>
          <w:rFonts w:ascii="Times New Roman" w:eastAsia="Times New Roman" w:hAnsi="Times New Roman" w:cs="Times New Roman"/>
          <w:color w:val="000000"/>
          <w:sz w:val="24"/>
          <w:szCs w:val="24"/>
        </w:rPr>
        <w:t>.</w:t>
      </w:r>
    </w:p>
    <w:p w14:paraId="06DA2787" w14:textId="5C07FC11"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Identification of missing DLC expansion content through automated cross-referencing of owned base games against available discounted expansions, ensuring consumers capture upgrade opportunities they would otherwise miss entirely.</w:t>
      </w:r>
    </w:p>
    <w:p w14:paraId="7A2B1013" w14:textId="09CCCCE5"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Sub-50ms dashboard load times achieved through Redis caching architecture with configurable TTL parameters (5-minute for deals, 1-hour for price histories, 24-hour for review </w:t>
      </w:r>
      <w:r w:rsidRPr="00AB1A62">
        <w:rPr>
          <w:rFonts w:ascii="Times New Roman" w:eastAsia="Times New Roman" w:hAnsi="Times New Roman" w:cs="Times New Roman"/>
          <w:color w:val="000000"/>
          <w:sz w:val="24"/>
          <w:szCs w:val="24"/>
        </w:rPr>
        <w:lastRenderedPageBreak/>
        <w:t>scores), ensuring responsive user experience regardless of concurrent traffic volume during peak sale events.</w:t>
      </w:r>
    </w:p>
    <w:p w14:paraId="6114A548" w14:textId="5DF29762"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Zero infrastructure deployment cost for end users as the platform operates entirely through standard web browsers without requiring application stores, browser extension installations, client-side credential storage, or local software dependencies.</w:t>
      </w:r>
    </w:p>
    <w:p w14:paraId="7015A913" w14:textId="24E92188"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Automated threshold-based notification dispatches via server-side </w:t>
      </w:r>
      <w:proofErr w:type="spellStart"/>
      <w:r w:rsidRPr="00AB1A62">
        <w:rPr>
          <w:rFonts w:ascii="Times New Roman" w:eastAsia="Times New Roman" w:hAnsi="Times New Roman" w:cs="Times New Roman"/>
          <w:color w:val="000000"/>
          <w:sz w:val="24"/>
          <w:szCs w:val="24"/>
        </w:rPr>
        <w:t>cron</w:t>
      </w:r>
      <w:proofErr w:type="spellEnd"/>
      <w:r w:rsidRPr="00AB1A62">
        <w:rPr>
          <w:rFonts w:ascii="Times New Roman" w:eastAsia="Times New Roman" w:hAnsi="Times New Roman" w:cs="Times New Roman"/>
          <w:color w:val="000000"/>
          <w:sz w:val="24"/>
          <w:szCs w:val="24"/>
        </w:rPr>
        <w:t xml:space="preserve"> schedulers that monitor price fluctuations against user-defined </w:t>
      </w:r>
      <w:proofErr w:type="spellStart"/>
      <w:r w:rsidRPr="00AB1A62">
        <w:rPr>
          <w:rFonts w:ascii="Times New Roman" w:eastAsia="Times New Roman" w:hAnsi="Times New Roman" w:cs="Times New Roman"/>
          <w:color w:val="000000"/>
          <w:sz w:val="24"/>
          <w:szCs w:val="24"/>
        </w:rPr>
        <w:t>wishlist</w:t>
      </w:r>
      <w:proofErr w:type="spellEnd"/>
      <w:r w:rsidRPr="00AB1A62">
        <w:rPr>
          <w:rFonts w:ascii="Times New Roman" w:eastAsia="Times New Roman" w:hAnsi="Times New Roman" w:cs="Times New Roman"/>
          <w:color w:val="000000"/>
          <w:sz w:val="24"/>
          <w:szCs w:val="24"/>
        </w:rPr>
        <w:t xml:space="preserve"> parameters, triggering instant email or SMS alerts when tracked titles reach specified price floors or achieve verified all-time historical lows.</w:t>
      </w:r>
    </w:p>
    <w:p w14:paraId="0A0429A7" w14:textId="763F51AD"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Complete GDPR-compliant privacy architecture with explicit opt-in consent gates for email alerts and click analytics, zero storage of authentication credentials for third-party platforms, and exclusive use of publicly available API endpoints for library scanning.</w:t>
      </w:r>
    </w:p>
    <w:p w14:paraId="5CBEA6EF" w14:textId="401FAEC4"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Scalable horizontal architecture with stateless JWT-based authentication (no server-side sessions), connection-pooled PostgreSQL via </w:t>
      </w:r>
      <w:proofErr w:type="spellStart"/>
      <w:r w:rsidRPr="00AB1A62">
        <w:rPr>
          <w:rFonts w:ascii="Times New Roman" w:eastAsia="Times New Roman" w:hAnsi="Times New Roman" w:cs="Times New Roman"/>
          <w:color w:val="000000"/>
          <w:sz w:val="24"/>
          <w:szCs w:val="24"/>
        </w:rPr>
        <w:t>pgxpool</w:t>
      </w:r>
      <w:proofErr w:type="spellEnd"/>
      <w:r w:rsidRPr="00AB1A62">
        <w:rPr>
          <w:rFonts w:ascii="Times New Roman" w:eastAsia="Times New Roman" w:hAnsi="Times New Roman" w:cs="Times New Roman"/>
          <w:color w:val="000000"/>
          <w:sz w:val="24"/>
          <w:szCs w:val="24"/>
        </w:rPr>
        <w:t>, and containerised Docker deployment enabling zero-downtime rolling updates through AWS EC2, ALB, and Watchtower orchestration.</w:t>
      </w:r>
    </w:p>
    <w:p w14:paraId="191712AB" w14:textId="698228FD"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Carbon footprint reduction through elimination of redundant manual browsing across multiple storefronts, consolidating consumer research workflows from an estimated twenty to thirty minutes of multi-tab comparison into a single sub-second automated query.</w:t>
      </w:r>
    </w:p>
    <w:p w14:paraId="2533D68E" w14:textId="6DFA2E50"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Personalised deal surfacing through the "Deals </w:t>
      </w:r>
      <w:proofErr w:type="gramStart"/>
      <w:r w:rsidRPr="00AB1A62">
        <w:rPr>
          <w:rFonts w:ascii="Times New Roman" w:eastAsia="Times New Roman" w:hAnsi="Times New Roman" w:cs="Times New Roman"/>
          <w:color w:val="000000"/>
          <w:sz w:val="24"/>
          <w:szCs w:val="24"/>
        </w:rPr>
        <w:t>For</w:t>
      </w:r>
      <w:proofErr w:type="gramEnd"/>
      <w:r w:rsidRPr="00AB1A62">
        <w:rPr>
          <w:rFonts w:ascii="Times New Roman" w:eastAsia="Times New Roman" w:hAnsi="Times New Roman" w:cs="Times New Roman"/>
          <w:color w:val="000000"/>
          <w:sz w:val="24"/>
          <w:szCs w:val="24"/>
        </w:rPr>
        <w:t xml:space="preserve"> You" engine, which analyses individual </w:t>
      </w:r>
      <w:proofErr w:type="spellStart"/>
      <w:r w:rsidRPr="00AB1A62">
        <w:rPr>
          <w:rFonts w:ascii="Times New Roman" w:eastAsia="Times New Roman" w:hAnsi="Times New Roman" w:cs="Times New Roman"/>
          <w:color w:val="000000"/>
          <w:sz w:val="24"/>
          <w:szCs w:val="24"/>
        </w:rPr>
        <w:t>wishlist</w:t>
      </w:r>
      <w:proofErr w:type="spellEnd"/>
      <w:r w:rsidRPr="00AB1A62">
        <w:rPr>
          <w:rFonts w:ascii="Times New Roman" w:eastAsia="Times New Roman" w:hAnsi="Times New Roman" w:cs="Times New Roman"/>
          <w:color w:val="000000"/>
          <w:sz w:val="24"/>
          <w:szCs w:val="24"/>
        </w:rPr>
        <w:t xml:space="preserve"> contents and click history to surface the most relevant current discounts at the top of each user's dashboard, reducing irrelevant noise and improving deal discovery conversion rates.</w:t>
      </w:r>
    </w:p>
    <w:p w14:paraId="50BAD469" w14:textId="4F4A7CD3"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Comprehensive consumer financial self-tracking through the "Saved This Year" dashboard with cumulative savings computation, monthly breakdowns, and gamification feedback, enabling data-informed purchasing discipline over time.</w:t>
      </w:r>
    </w:p>
    <w:p w14:paraId="2A739D48" w14:textId="7B5851B0"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Backend-validated platform redirects ensuring destination URL integrity, preventing broken-link user experiences, and generating click analytics data that powers personalisation algorithms and provides aggregate consumer behaviour intelligence.</w:t>
      </w:r>
    </w:p>
    <w:p w14:paraId="3065A488" w14:textId="252D33C4"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Payment method awareness through UPI/Card/Wallet filtering, preventing consumers from investing time evaluating deals on platforms that do not support their preferred or available payment infrastructure.</w:t>
      </w:r>
    </w:p>
    <w:p w14:paraId="4665B2EC" w14:textId="7999BEBE"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Live Sale Awareness notifications that cross-reference active platform-wide promotional events against individual user </w:t>
      </w:r>
      <w:proofErr w:type="spellStart"/>
      <w:r w:rsidRPr="00AB1A62">
        <w:rPr>
          <w:rFonts w:ascii="Times New Roman" w:eastAsia="Times New Roman" w:hAnsi="Times New Roman" w:cs="Times New Roman"/>
          <w:color w:val="000000"/>
          <w:sz w:val="24"/>
          <w:szCs w:val="24"/>
        </w:rPr>
        <w:t>wishlists</w:t>
      </w:r>
      <w:proofErr w:type="spellEnd"/>
      <w:r w:rsidRPr="00AB1A62">
        <w:rPr>
          <w:rFonts w:ascii="Times New Roman" w:eastAsia="Times New Roman" w:hAnsi="Times New Roman" w:cs="Times New Roman"/>
          <w:color w:val="000000"/>
          <w:sz w:val="24"/>
          <w:szCs w:val="24"/>
        </w:rPr>
        <w:t>, surfacing time-sensitive opportunities with countdown timers to prevent missed deals.</w:t>
      </w:r>
    </w:p>
    <w:p w14:paraId="468DE672" w14:textId="2BFB4403" w:rsidR="00AB1A62" w:rsidRPr="00AB1A62"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t xml:space="preserve">Hardened authentication infrastructure with </w:t>
      </w:r>
      <w:proofErr w:type="spellStart"/>
      <w:r w:rsidRPr="00AB1A62">
        <w:rPr>
          <w:rFonts w:ascii="Times New Roman" w:eastAsia="Times New Roman" w:hAnsi="Times New Roman" w:cs="Times New Roman"/>
          <w:color w:val="000000"/>
          <w:sz w:val="24"/>
          <w:szCs w:val="24"/>
        </w:rPr>
        <w:t>bcrypt</w:t>
      </w:r>
      <w:proofErr w:type="spellEnd"/>
      <w:r w:rsidRPr="00AB1A62">
        <w:rPr>
          <w:rFonts w:ascii="Times New Roman" w:eastAsia="Times New Roman" w:hAnsi="Times New Roman" w:cs="Times New Roman"/>
          <w:color w:val="000000"/>
          <w:sz w:val="24"/>
          <w:szCs w:val="24"/>
        </w:rPr>
        <w:t xml:space="preserve"> hashing, short-lived JWT tokens with refresh rotation, Redis rate limiting, input sanitisation, CORS enforcement, and structured request logging, ensuring enterprise-grade security without increasing user-facing complexity.</w:t>
      </w:r>
    </w:p>
    <w:p w14:paraId="2178F0A7" w14:textId="631701C0" w:rsidR="000F179D" w:rsidRDefault="00AB1A62" w:rsidP="00AB1A62">
      <w:pPr>
        <w:numPr>
          <w:ilvl w:val="0"/>
          <w:numId w:val="2"/>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AB1A62">
        <w:rPr>
          <w:rFonts w:ascii="Times New Roman" w:eastAsia="Times New Roman" w:hAnsi="Times New Roman" w:cs="Times New Roman"/>
          <w:color w:val="000000"/>
          <w:sz w:val="24"/>
          <w:szCs w:val="24"/>
        </w:rPr>
        <w:lastRenderedPageBreak/>
        <w:t>Full-text search with multi-dimensional filtering (title, genre, platform, payment method, price range, discount percentage, review score) backed by PostgreSQL indexing and Redis caching, enabling consumers to locate specific deals within sub-second response times.</w:t>
      </w:r>
    </w:p>
    <w:p w14:paraId="6719675C" w14:textId="7643976B" w:rsidR="00DC07EE" w:rsidRPr="00BF59A5" w:rsidRDefault="00000000" w:rsidP="00BF59A5">
      <w:pPr>
        <w:pBdr>
          <w:top w:val="nil"/>
          <w:left w:val="nil"/>
          <w:bottom w:val="nil"/>
          <w:right w:val="nil"/>
          <w:between w:val="nil"/>
        </w:pBdr>
        <w:spacing w:after="0"/>
        <w:ind w:left="360"/>
        <w:jc w:val="both"/>
        <w:rPr>
          <w:rFonts w:ascii="Times New Roman" w:eastAsia="Times New Roman" w:hAnsi="Times New Roman" w:cs="Times New Roman"/>
          <w:color w:val="000000"/>
          <w:sz w:val="24"/>
          <w:szCs w:val="24"/>
        </w:rPr>
      </w:pPr>
      <w:r w:rsidRPr="00BF59A5">
        <w:rPr>
          <w:rFonts w:ascii="Times New Roman" w:eastAsia="Times New Roman" w:hAnsi="Times New Roman" w:cs="Times New Roman"/>
          <w:sz w:val="24"/>
          <w:szCs w:val="24"/>
        </w:rPr>
        <w:t>Advantages:</w:t>
      </w:r>
    </w:p>
    <w:p w14:paraId="3B1C284B" w14:textId="10CC3665"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The only system globally to integrate cross-platform geo-arbitrage with statutory tax computation, combinatorial bundle decomposition, multi-source weighted review harmonization, predictive temporal analytics, automated library exclusion scanning, personalised deal recommendation, consumer savings tracking, and payment method filtering within a single unified consumer platform.</w:t>
      </w:r>
    </w:p>
    <w:p w14:paraId="42429E56" w14:textId="22F17BC9"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India-first design philosophy specifically engineered for the unique challenges of the Indian digital consumer market, including native INR pricing display, mandatory GST overlay calculations, UPI payment method filtering, regional subsidy awareness, and locally relevant sale event tracking.</w:t>
      </w:r>
    </w:p>
    <w:p w14:paraId="10C121F6" w14:textId="035FFA40"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Entirely server-side computational architecture that eliminates all client-side security vulnerabilities associated with browser extensions, local software installations, or OAuth token storage, maintaining user privacy through exclusive use of public API endpoints and GDPR-compliant consent gating on all analytics and notification features.</w:t>
      </w:r>
    </w:p>
    <w:p w14:paraId="5C40903D" w14:textId="33984427"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 xml:space="preserve">Transparent, configurable, and academically defensible review scoring methodology with published weights (Steam 30%, Metacritic 25%, </w:t>
      </w:r>
      <w:proofErr w:type="spellStart"/>
      <w:r w:rsidRPr="002D5FF7">
        <w:rPr>
          <w:rFonts w:ascii="Times New Roman" w:eastAsia="Times New Roman" w:hAnsi="Times New Roman" w:cs="Times New Roman"/>
          <w:color w:val="000000"/>
          <w:sz w:val="24"/>
          <w:szCs w:val="24"/>
        </w:rPr>
        <w:t>OpenCritic</w:t>
      </w:r>
      <w:proofErr w:type="spellEnd"/>
      <w:r w:rsidRPr="002D5FF7">
        <w:rPr>
          <w:rFonts w:ascii="Times New Roman" w:eastAsia="Times New Roman" w:hAnsi="Times New Roman" w:cs="Times New Roman"/>
          <w:color w:val="000000"/>
          <w:sz w:val="24"/>
          <w:szCs w:val="24"/>
        </w:rPr>
        <w:t xml:space="preserve"> 25%, IGN 10%, GameSpot 10%), documented normalisation procedures, proportional weight redistribution for missing sources, and automatic statistical outlier suppression — unlike the opaque proprietary algorithms employed by Metacritic and similar aggregators.</w:t>
      </w:r>
    </w:p>
    <w:p w14:paraId="33EA6501" w14:textId="33B86DB8"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Cost-effective implementation utilising free-tier cloud infrastructure (AWS EC2, RDS PostgreSQL, Docker Hub) and open-source tooling (Go, PostgreSQL, Redis, Swagger/</w:t>
      </w:r>
      <w:proofErr w:type="spellStart"/>
      <w:r w:rsidRPr="002D5FF7">
        <w:rPr>
          <w:rFonts w:ascii="Times New Roman" w:eastAsia="Times New Roman" w:hAnsi="Times New Roman" w:cs="Times New Roman"/>
          <w:color w:val="000000"/>
          <w:sz w:val="24"/>
          <w:szCs w:val="24"/>
        </w:rPr>
        <w:t>OpenAPI</w:t>
      </w:r>
      <w:proofErr w:type="spellEnd"/>
      <w:r w:rsidRPr="002D5FF7">
        <w:rPr>
          <w:rFonts w:ascii="Times New Roman" w:eastAsia="Times New Roman" w:hAnsi="Times New Roman" w:cs="Times New Roman"/>
          <w:color w:val="000000"/>
          <w:sz w:val="24"/>
          <w:szCs w:val="24"/>
        </w:rPr>
        <w:t xml:space="preserve"> 3.0), deployable as a commercially viable SaaS platform without requiring venture capital investment.</w:t>
      </w:r>
    </w:p>
    <w:p w14:paraId="42319FF8" w14:textId="06A99484"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Immediate monetisation pathway through CPA (Cost Per Action) affiliate programme integration, automatically attributing completed purchases to the platform via referral deep-links through the Platform Redirect System and generating recurring commission revenue from partner storefronts without imposing any cost upon the end consumer.</w:t>
      </w:r>
    </w:p>
    <w:p w14:paraId="04D2C750" w14:textId="1A7A4A60"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Modular architectural design permitting rapid geographic expansion: the India-specific GST module can be substituted with EU VAT calculations, Brazilian ICMS tax logic, or any other regional statutory framework through a single environment variable configuration change, while the payment method filter can be extended to support region-specific payment infrastructure.</w:t>
      </w:r>
    </w:p>
    <w:p w14:paraId="2534EFDA" w14:textId="0A8ABB22"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Web-based accessibility ensuring the platform is usable from any device with a standard browser — desktop, mobile, tablet — without requiring app store deployment, platform-specific development, or device-specific optimisation.</w:t>
      </w:r>
    </w:p>
    <w:p w14:paraId="7AE242FA" w14:textId="761C002B" w:rsidR="002D5FF7" w:rsidRPr="002D5FF7"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lastRenderedPageBreak/>
        <w:t>Complete API documentation auto-generated through Swagger/</w:t>
      </w:r>
      <w:proofErr w:type="spellStart"/>
      <w:r w:rsidRPr="002D5FF7">
        <w:rPr>
          <w:rFonts w:ascii="Times New Roman" w:eastAsia="Times New Roman" w:hAnsi="Times New Roman" w:cs="Times New Roman"/>
          <w:color w:val="000000"/>
          <w:sz w:val="24"/>
          <w:szCs w:val="24"/>
        </w:rPr>
        <w:t>OpenAPI</w:t>
      </w:r>
      <w:proofErr w:type="spellEnd"/>
      <w:r w:rsidRPr="002D5FF7">
        <w:rPr>
          <w:rFonts w:ascii="Times New Roman" w:eastAsia="Times New Roman" w:hAnsi="Times New Roman" w:cs="Times New Roman"/>
          <w:color w:val="000000"/>
          <w:sz w:val="24"/>
          <w:szCs w:val="24"/>
        </w:rPr>
        <w:t xml:space="preserve"> 3.0 annotations on every endpoint, serving as a living contract between frontend and backend development and enabling third-party integrations without manual documentation maintenance.</w:t>
      </w:r>
    </w:p>
    <w:p w14:paraId="3356242C" w14:textId="24D7D6B7" w:rsidR="00DC07EE" w:rsidRPr="00156D03" w:rsidRDefault="002D5FF7" w:rsidP="002D5FF7">
      <w:pPr>
        <w:numPr>
          <w:ilvl w:val="0"/>
          <w:numId w:val="3"/>
        </w:numPr>
        <w:pBdr>
          <w:top w:val="nil"/>
          <w:left w:val="nil"/>
          <w:bottom w:val="nil"/>
          <w:right w:val="nil"/>
          <w:between w:val="nil"/>
        </w:pBdr>
        <w:spacing w:after="0"/>
        <w:jc w:val="both"/>
        <w:rPr>
          <w:rFonts w:ascii="Times New Roman" w:eastAsia="Times New Roman" w:hAnsi="Times New Roman" w:cs="Times New Roman"/>
          <w:color w:val="000000"/>
          <w:sz w:val="24"/>
          <w:szCs w:val="24"/>
        </w:rPr>
      </w:pPr>
      <w:r w:rsidRPr="002D5FF7">
        <w:rPr>
          <w:rFonts w:ascii="Times New Roman" w:eastAsia="Times New Roman" w:hAnsi="Times New Roman" w:cs="Times New Roman"/>
          <w:color w:val="000000"/>
          <w:sz w:val="24"/>
          <w:szCs w:val="24"/>
        </w:rPr>
        <w:t xml:space="preserve">Containerised microservices architecture with isolated Docker networking (frontend nginx, backend Go, PostgreSQL, Redis on a private bridge network), supporting CI/CD automation through GitHub Actions with </w:t>
      </w:r>
      <w:proofErr w:type="spellStart"/>
      <w:r w:rsidRPr="002D5FF7">
        <w:rPr>
          <w:rFonts w:ascii="Times New Roman" w:eastAsia="Times New Roman" w:hAnsi="Times New Roman" w:cs="Times New Roman"/>
          <w:color w:val="000000"/>
          <w:sz w:val="24"/>
          <w:szCs w:val="24"/>
        </w:rPr>
        <w:t>Trivy</w:t>
      </w:r>
      <w:proofErr w:type="spellEnd"/>
      <w:r w:rsidRPr="002D5FF7">
        <w:rPr>
          <w:rFonts w:ascii="Times New Roman" w:eastAsia="Times New Roman" w:hAnsi="Times New Roman" w:cs="Times New Roman"/>
          <w:color w:val="000000"/>
          <w:sz w:val="24"/>
          <w:szCs w:val="24"/>
        </w:rPr>
        <w:t xml:space="preserve"> security scanning, Docker image tagging by git SHA, and zero-downtime rolling deployments via Watchtower orchestration on AWS EC2.</w:t>
      </w:r>
    </w:p>
    <w:p w14:paraId="0AB67BDD" w14:textId="77777777" w:rsidR="00DC07EE" w:rsidRDefault="00DC07EE">
      <w:pPr>
        <w:tabs>
          <w:tab w:val="left" w:pos="360"/>
        </w:tabs>
        <w:rPr>
          <w:rFonts w:ascii="Times New Roman" w:eastAsia="Times New Roman" w:hAnsi="Times New Roman" w:cs="Times New Roman"/>
          <w:b/>
          <w:sz w:val="24"/>
          <w:szCs w:val="24"/>
        </w:rPr>
      </w:pPr>
    </w:p>
    <w:p w14:paraId="15BA7287" w14:textId="77777777" w:rsidR="00DC07E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ab/>
        <w:t>USE AND DISCLOSURE (IMPORTANT):</w:t>
      </w:r>
      <w:r>
        <w:rPr>
          <w:rFonts w:ascii="Times New Roman" w:eastAsia="Times New Roman" w:hAnsi="Times New Roman" w:cs="Times New Roman"/>
          <w:sz w:val="24"/>
          <w:szCs w:val="24"/>
        </w:rPr>
        <w:t xml:space="preserve"> Please answer the following questions:</w:t>
      </w:r>
    </w:p>
    <w:p w14:paraId="2CC86316" w14:textId="77777777" w:rsidR="00DC07EE" w:rsidRDefault="00DC07EE">
      <w:pPr>
        <w:rPr>
          <w:rFonts w:ascii="Times New Roman" w:eastAsia="Times New Roman" w:hAnsi="Times New Roman" w:cs="Times New Roman"/>
          <w:sz w:val="24"/>
          <w:szCs w:val="24"/>
        </w:rPr>
      </w:pPr>
    </w:p>
    <w:tbl>
      <w:tblPr>
        <w:tblStyle w:val="a4"/>
        <w:tblW w:w="9915" w:type="dxa"/>
        <w:tblInd w:w="0" w:type="dxa"/>
        <w:tblBorders>
          <w:top w:val="single" w:sz="4" w:space="0" w:color="000000"/>
          <w:left w:val="single" w:sz="4" w:space="0" w:color="000000"/>
          <w:bottom w:val="single" w:sz="4" w:space="0" w:color="000000"/>
          <w:right w:val="single" w:sz="4" w:space="0" w:color="000000"/>
          <w:insideH w:val="single" w:sz="6" w:space="0" w:color="000000"/>
          <w:insideV w:val="single" w:sz="6" w:space="0" w:color="000000"/>
        </w:tblBorders>
        <w:tblLayout w:type="fixed"/>
        <w:tblLook w:val="0400" w:firstRow="0" w:lastRow="0" w:firstColumn="0" w:lastColumn="0" w:noHBand="0" w:noVBand="1"/>
      </w:tblPr>
      <w:tblGrid>
        <w:gridCol w:w="7485"/>
        <w:gridCol w:w="1260"/>
        <w:gridCol w:w="1170"/>
      </w:tblGrid>
      <w:tr w:rsidR="00DC07EE" w14:paraId="43906DF1" w14:textId="77777777">
        <w:tc>
          <w:tcPr>
            <w:tcW w:w="7485" w:type="dxa"/>
            <w:tcBorders>
              <w:top w:val="single" w:sz="4" w:space="0" w:color="000000"/>
              <w:left w:val="single" w:sz="4" w:space="0" w:color="000000"/>
              <w:bottom w:val="single" w:sz="6" w:space="0" w:color="000000"/>
              <w:right w:val="single" w:sz="6" w:space="0" w:color="000000"/>
            </w:tcBorders>
          </w:tcPr>
          <w:p w14:paraId="1E8E05C1" w14:textId="77777777" w:rsidR="00DC07E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Have you described or shown your invention/ design to anyone or in any conference?</w:t>
            </w:r>
          </w:p>
          <w:p w14:paraId="497F90E2" w14:textId="77777777" w:rsidR="00DC07EE" w:rsidRDefault="00DC07EE">
            <w:pPr>
              <w:rPr>
                <w:rFonts w:ascii="Times New Roman" w:eastAsia="Times New Roman" w:hAnsi="Times New Roman" w:cs="Times New Roman"/>
                <w:sz w:val="24"/>
                <w:szCs w:val="24"/>
              </w:rPr>
            </w:pPr>
          </w:p>
        </w:tc>
        <w:tc>
          <w:tcPr>
            <w:tcW w:w="1260" w:type="dxa"/>
            <w:tcBorders>
              <w:top w:val="single" w:sz="4" w:space="0" w:color="000000"/>
              <w:left w:val="single" w:sz="6" w:space="0" w:color="000000"/>
              <w:bottom w:val="single" w:sz="6" w:space="0" w:color="000000"/>
              <w:right w:val="single" w:sz="6" w:space="0" w:color="000000"/>
            </w:tcBorders>
          </w:tcPr>
          <w:p w14:paraId="3DE60ACA"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roofErr w:type="gramStart"/>
            <w:r>
              <w:rPr>
                <w:rFonts w:ascii="Times New Roman" w:eastAsia="Times New Roman" w:hAnsi="Times New Roman" w:cs="Times New Roman"/>
                <w:sz w:val="24"/>
                <w:szCs w:val="24"/>
              </w:rPr>
              <w:t>(  )</w:t>
            </w:r>
            <w:proofErr w:type="gramEnd"/>
          </w:p>
        </w:tc>
        <w:tc>
          <w:tcPr>
            <w:tcW w:w="1170" w:type="dxa"/>
            <w:tcBorders>
              <w:top w:val="single" w:sz="4" w:space="0" w:color="000000"/>
              <w:left w:val="single" w:sz="6" w:space="0" w:color="000000"/>
              <w:bottom w:val="single" w:sz="6" w:space="0" w:color="000000"/>
              <w:right w:val="single" w:sz="4" w:space="0" w:color="000000"/>
            </w:tcBorders>
          </w:tcPr>
          <w:p w14:paraId="3D38B54F" w14:textId="4B642F29" w:rsidR="00DC07EE" w:rsidRDefault="00564078">
            <w:pPr>
              <w:rPr>
                <w:rFonts w:ascii="Times New Roman" w:eastAsia="Times New Roman" w:hAnsi="Times New Roman" w:cs="Times New Roman"/>
                <w:sz w:val="24"/>
                <w:szCs w:val="24"/>
              </w:rPr>
            </w:pPr>
            <w:r>
              <w:rPr>
                <w:noProof/>
              </w:rPr>
              <w:drawing>
                <wp:anchor distT="0" distB="0" distL="114300" distR="114300" simplePos="0" relativeHeight="251658240" behindDoc="0" locked="0" layoutInCell="1" hidden="0" allowOverlap="1" wp14:anchorId="0BBC903E" wp14:editId="0FBAEC45">
                  <wp:simplePos x="0" y="0"/>
                  <wp:positionH relativeFrom="column">
                    <wp:posOffset>266700</wp:posOffset>
                  </wp:positionH>
                  <wp:positionV relativeFrom="paragraph">
                    <wp:posOffset>66675</wp:posOffset>
                  </wp:positionV>
                  <wp:extent cx="288290" cy="100330"/>
                  <wp:effectExtent l="0" t="0" r="0" b="0"/>
                  <wp:wrapNone/>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288290" cy="100330"/>
                          </a:xfrm>
                          <a:prstGeom prst="rect">
                            <a:avLst/>
                          </a:prstGeom>
                          <a:ln/>
                        </pic:spPr>
                      </pic:pic>
                    </a:graphicData>
                  </a:graphic>
                </wp:anchor>
              </w:drawing>
            </w:r>
            <w:r w:rsidR="00000000">
              <w:rPr>
                <w:rFonts w:ascii="Times New Roman" w:eastAsia="Times New Roman" w:hAnsi="Times New Roman" w:cs="Times New Roman"/>
                <w:sz w:val="24"/>
                <w:szCs w:val="24"/>
              </w:rPr>
              <w:t xml:space="preserve">NO </w:t>
            </w:r>
            <w:proofErr w:type="gramStart"/>
            <w:r w:rsidR="00000000">
              <w:rPr>
                <w:rFonts w:ascii="Times New Roman" w:eastAsia="Times New Roman" w:hAnsi="Times New Roman" w:cs="Times New Roman"/>
                <w:sz w:val="24"/>
                <w:szCs w:val="24"/>
              </w:rPr>
              <w:t>(  )</w:t>
            </w:r>
            <w:proofErr w:type="gramEnd"/>
          </w:p>
        </w:tc>
      </w:tr>
      <w:tr w:rsidR="00DC07EE" w14:paraId="0F0724A7" w14:textId="77777777">
        <w:tc>
          <w:tcPr>
            <w:tcW w:w="7485" w:type="dxa"/>
            <w:tcBorders>
              <w:top w:val="single" w:sz="6" w:space="0" w:color="000000"/>
              <w:left w:val="single" w:sz="4" w:space="0" w:color="000000"/>
              <w:bottom w:val="single" w:sz="6" w:space="0" w:color="000000"/>
              <w:right w:val="single" w:sz="6" w:space="0" w:color="000000"/>
            </w:tcBorders>
          </w:tcPr>
          <w:p w14:paraId="16D69304" w14:textId="77777777" w:rsidR="00DC07E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Have you made any attempts to commercialize your invention (for example, have you approached any companies about purchasing or manufacturing your invention)?  </w:t>
            </w:r>
          </w:p>
        </w:tc>
        <w:tc>
          <w:tcPr>
            <w:tcW w:w="1260" w:type="dxa"/>
            <w:tcBorders>
              <w:top w:val="single" w:sz="6" w:space="0" w:color="000000"/>
              <w:left w:val="single" w:sz="6" w:space="0" w:color="000000"/>
              <w:bottom w:val="single" w:sz="6" w:space="0" w:color="000000"/>
              <w:right w:val="single" w:sz="6" w:space="0" w:color="000000"/>
            </w:tcBorders>
          </w:tcPr>
          <w:p w14:paraId="40D2B979"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roofErr w:type="gramStart"/>
            <w:r>
              <w:rPr>
                <w:rFonts w:ascii="Times New Roman" w:eastAsia="Times New Roman" w:hAnsi="Times New Roman" w:cs="Times New Roman"/>
                <w:sz w:val="24"/>
                <w:szCs w:val="24"/>
              </w:rPr>
              <w:t>(  )</w:t>
            </w:r>
            <w:proofErr w:type="gramEnd"/>
          </w:p>
        </w:tc>
        <w:tc>
          <w:tcPr>
            <w:tcW w:w="1170" w:type="dxa"/>
            <w:tcBorders>
              <w:top w:val="single" w:sz="6" w:space="0" w:color="000000"/>
              <w:left w:val="single" w:sz="6" w:space="0" w:color="000000"/>
              <w:bottom w:val="single" w:sz="6" w:space="0" w:color="000000"/>
              <w:right w:val="single" w:sz="4" w:space="0" w:color="000000"/>
            </w:tcBorders>
          </w:tcPr>
          <w:p w14:paraId="6F22398F" w14:textId="14E5FA7C" w:rsidR="00DC07EE" w:rsidRDefault="00564078">
            <w:pPr>
              <w:rPr>
                <w:rFonts w:ascii="Times New Roman" w:eastAsia="Times New Roman" w:hAnsi="Times New Roman" w:cs="Times New Roman"/>
                <w:sz w:val="24"/>
                <w:szCs w:val="24"/>
              </w:rPr>
            </w:pPr>
            <w:r>
              <w:rPr>
                <w:noProof/>
              </w:rPr>
              <w:drawing>
                <wp:anchor distT="0" distB="0" distL="114300" distR="114300" simplePos="0" relativeHeight="251659264" behindDoc="0" locked="0" layoutInCell="1" hidden="0" allowOverlap="1" wp14:anchorId="15402EF9" wp14:editId="711DA752">
                  <wp:simplePos x="0" y="0"/>
                  <wp:positionH relativeFrom="column">
                    <wp:posOffset>288290</wp:posOffset>
                  </wp:positionH>
                  <wp:positionV relativeFrom="paragraph">
                    <wp:posOffset>64135</wp:posOffset>
                  </wp:positionV>
                  <wp:extent cx="225425" cy="135890"/>
                  <wp:effectExtent l="0" t="0" r="3175" b="0"/>
                  <wp:wrapNone/>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25425" cy="135890"/>
                          </a:xfrm>
                          <a:prstGeom prst="rect">
                            <a:avLst/>
                          </a:prstGeom>
                          <a:ln/>
                        </pic:spPr>
                      </pic:pic>
                    </a:graphicData>
                  </a:graphic>
                </wp:anchor>
              </w:drawing>
            </w:r>
            <w:r w:rsidR="00000000">
              <w:rPr>
                <w:rFonts w:ascii="Times New Roman" w:eastAsia="Times New Roman" w:hAnsi="Times New Roman" w:cs="Times New Roman"/>
                <w:sz w:val="24"/>
                <w:szCs w:val="24"/>
              </w:rPr>
              <w:t xml:space="preserve">NO </w:t>
            </w:r>
            <w:proofErr w:type="gramStart"/>
            <w:r w:rsidR="00000000">
              <w:rPr>
                <w:rFonts w:ascii="Times New Roman" w:eastAsia="Times New Roman" w:hAnsi="Times New Roman" w:cs="Times New Roman"/>
                <w:sz w:val="24"/>
                <w:szCs w:val="24"/>
              </w:rPr>
              <w:t>(  )</w:t>
            </w:r>
            <w:proofErr w:type="gramEnd"/>
          </w:p>
        </w:tc>
      </w:tr>
      <w:tr w:rsidR="00DC07EE" w14:paraId="7EE84C9B" w14:textId="77777777">
        <w:tc>
          <w:tcPr>
            <w:tcW w:w="7485" w:type="dxa"/>
            <w:tcBorders>
              <w:top w:val="single" w:sz="6" w:space="0" w:color="000000"/>
              <w:left w:val="single" w:sz="4" w:space="0" w:color="000000"/>
              <w:bottom w:val="single" w:sz="6" w:space="0" w:color="000000"/>
              <w:right w:val="single" w:sz="6" w:space="0" w:color="000000"/>
            </w:tcBorders>
          </w:tcPr>
          <w:p w14:paraId="2015DE55" w14:textId="77777777" w:rsidR="00DC07E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Has your invention been described in any printed publication, or any other form of media, such as the Internet?</w:t>
            </w:r>
          </w:p>
          <w:p w14:paraId="01FF172F" w14:textId="77777777" w:rsidR="00DC07EE" w:rsidRDefault="00000000">
            <w:pPr>
              <w:rPr>
                <w:rFonts w:ascii="Times New Roman" w:eastAsia="Times New Roman" w:hAnsi="Times New Roman" w:cs="Times New Roman"/>
                <w:sz w:val="24"/>
                <w:szCs w:val="24"/>
              </w:rPr>
            </w:pPr>
            <w:r>
              <w:rPr>
                <w:noProof/>
              </w:rPr>
              <w:drawing>
                <wp:anchor distT="0" distB="0" distL="114300" distR="114300" simplePos="0" relativeHeight="251660288" behindDoc="0" locked="0" layoutInCell="1" hidden="0" allowOverlap="1" wp14:anchorId="4EDC9854" wp14:editId="7FCCAC2C">
                  <wp:simplePos x="0" y="0"/>
                  <wp:positionH relativeFrom="column">
                    <wp:posOffset>2445385</wp:posOffset>
                  </wp:positionH>
                  <wp:positionV relativeFrom="paragraph">
                    <wp:posOffset>140970</wp:posOffset>
                  </wp:positionV>
                  <wp:extent cx="25400" cy="25400"/>
                  <wp:effectExtent l="0" t="0" r="0" b="0"/>
                  <wp:wrapNone/>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25400" cy="25400"/>
                          </a:xfrm>
                          <a:prstGeom prst="rect">
                            <a:avLst/>
                          </a:prstGeom>
                          <a:ln/>
                        </pic:spPr>
                      </pic:pic>
                    </a:graphicData>
                  </a:graphic>
                </wp:anchor>
              </w:drawing>
            </w:r>
          </w:p>
        </w:tc>
        <w:tc>
          <w:tcPr>
            <w:tcW w:w="1260" w:type="dxa"/>
            <w:tcBorders>
              <w:top w:val="single" w:sz="6" w:space="0" w:color="000000"/>
              <w:left w:val="single" w:sz="6" w:space="0" w:color="000000"/>
              <w:bottom w:val="single" w:sz="6" w:space="0" w:color="000000"/>
              <w:right w:val="single" w:sz="6" w:space="0" w:color="000000"/>
            </w:tcBorders>
          </w:tcPr>
          <w:p w14:paraId="3229114F"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roofErr w:type="gramStart"/>
            <w:r>
              <w:rPr>
                <w:rFonts w:ascii="Times New Roman" w:eastAsia="Times New Roman" w:hAnsi="Times New Roman" w:cs="Times New Roman"/>
                <w:sz w:val="24"/>
                <w:szCs w:val="24"/>
              </w:rPr>
              <w:t>(  )</w:t>
            </w:r>
            <w:proofErr w:type="gramEnd"/>
          </w:p>
        </w:tc>
        <w:tc>
          <w:tcPr>
            <w:tcW w:w="1170" w:type="dxa"/>
            <w:tcBorders>
              <w:top w:val="single" w:sz="6" w:space="0" w:color="000000"/>
              <w:left w:val="single" w:sz="6" w:space="0" w:color="000000"/>
              <w:bottom w:val="single" w:sz="6" w:space="0" w:color="000000"/>
              <w:right w:val="single" w:sz="4" w:space="0" w:color="000000"/>
            </w:tcBorders>
          </w:tcPr>
          <w:p w14:paraId="6C89D61F" w14:textId="3FFC4E66" w:rsidR="00DC07EE" w:rsidRDefault="00564078">
            <w:pPr>
              <w:rPr>
                <w:rFonts w:ascii="Times New Roman" w:eastAsia="Times New Roman" w:hAnsi="Times New Roman" w:cs="Times New Roman"/>
                <w:sz w:val="24"/>
                <w:szCs w:val="24"/>
              </w:rPr>
            </w:pPr>
            <w:r>
              <w:rPr>
                <w:noProof/>
              </w:rPr>
              <w:drawing>
                <wp:anchor distT="0" distB="0" distL="114300" distR="114300" simplePos="0" relativeHeight="251662336" behindDoc="0" locked="0" layoutInCell="1" hidden="0" allowOverlap="1" wp14:anchorId="67EB7796" wp14:editId="54680EC7">
                  <wp:simplePos x="0" y="0"/>
                  <wp:positionH relativeFrom="column">
                    <wp:posOffset>288925</wp:posOffset>
                  </wp:positionH>
                  <wp:positionV relativeFrom="paragraph">
                    <wp:posOffset>685800</wp:posOffset>
                  </wp:positionV>
                  <wp:extent cx="221615" cy="226060"/>
                  <wp:effectExtent l="0" t="0" r="6985" b="254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221615" cy="22606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69F61622" wp14:editId="119249A5">
                  <wp:simplePos x="0" y="0"/>
                  <wp:positionH relativeFrom="column">
                    <wp:posOffset>290830</wp:posOffset>
                  </wp:positionH>
                  <wp:positionV relativeFrom="paragraph">
                    <wp:posOffset>28575</wp:posOffset>
                  </wp:positionV>
                  <wp:extent cx="224790" cy="191770"/>
                  <wp:effectExtent l="0" t="0" r="3810" b="0"/>
                  <wp:wrapNone/>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224790" cy="191770"/>
                          </a:xfrm>
                          <a:prstGeom prst="rect">
                            <a:avLst/>
                          </a:prstGeom>
                          <a:ln/>
                        </pic:spPr>
                      </pic:pic>
                    </a:graphicData>
                  </a:graphic>
                </wp:anchor>
              </w:drawing>
            </w:r>
            <w:r w:rsidR="00000000">
              <w:rPr>
                <w:rFonts w:ascii="Times New Roman" w:eastAsia="Times New Roman" w:hAnsi="Times New Roman" w:cs="Times New Roman"/>
                <w:sz w:val="24"/>
                <w:szCs w:val="24"/>
              </w:rPr>
              <w:t xml:space="preserve">NO </w:t>
            </w:r>
            <w:proofErr w:type="gramStart"/>
            <w:r w:rsidR="00000000">
              <w:rPr>
                <w:rFonts w:ascii="Times New Roman" w:eastAsia="Times New Roman" w:hAnsi="Times New Roman" w:cs="Times New Roman"/>
                <w:sz w:val="24"/>
                <w:szCs w:val="24"/>
              </w:rPr>
              <w:t>(  )</w:t>
            </w:r>
            <w:proofErr w:type="gramEnd"/>
          </w:p>
        </w:tc>
      </w:tr>
      <w:tr w:rsidR="00DC07EE" w14:paraId="1DB0D69B" w14:textId="77777777">
        <w:trPr>
          <w:trHeight w:val="450"/>
        </w:trPr>
        <w:tc>
          <w:tcPr>
            <w:tcW w:w="7485" w:type="dxa"/>
            <w:tcBorders>
              <w:top w:val="single" w:sz="6" w:space="0" w:color="000000"/>
              <w:left w:val="single" w:sz="4" w:space="0" w:color="000000"/>
              <w:bottom w:val="single" w:sz="6" w:space="0" w:color="000000"/>
              <w:right w:val="single" w:sz="6" w:space="0" w:color="000000"/>
            </w:tcBorders>
          </w:tcPr>
          <w:p w14:paraId="30CFE57F" w14:textId="77777777" w:rsidR="00DC07E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 you have any collaboration with any other institute or organization on the same? Provide name and other details.</w:t>
            </w:r>
          </w:p>
        </w:tc>
        <w:tc>
          <w:tcPr>
            <w:tcW w:w="1260" w:type="dxa"/>
            <w:tcBorders>
              <w:top w:val="single" w:sz="6" w:space="0" w:color="000000"/>
              <w:left w:val="single" w:sz="6" w:space="0" w:color="000000"/>
              <w:bottom w:val="single" w:sz="6" w:space="0" w:color="000000"/>
              <w:right w:val="single" w:sz="6" w:space="0" w:color="000000"/>
            </w:tcBorders>
          </w:tcPr>
          <w:p w14:paraId="32A41779"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roofErr w:type="gramStart"/>
            <w:r>
              <w:rPr>
                <w:rFonts w:ascii="Times New Roman" w:eastAsia="Times New Roman" w:hAnsi="Times New Roman" w:cs="Times New Roman"/>
                <w:sz w:val="24"/>
                <w:szCs w:val="24"/>
              </w:rPr>
              <w:t>(  )</w:t>
            </w:r>
            <w:proofErr w:type="gramEnd"/>
          </w:p>
        </w:tc>
        <w:tc>
          <w:tcPr>
            <w:tcW w:w="1170" w:type="dxa"/>
            <w:tcBorders>
              <w:top w:val="single" w:sz="6" w:space="0" w:color="000000"/>
              <w:left w:val="single" w:sz="6" w:space="0" w:color="000000"/>
              <w:bottom w:val="single" w:sz="6" w:space="0" w:color="000000"/>
              <w:right w:val="single" w:sz="4" w:space="0" w:color="000000"/>
            </w:tcBorders>
          </w:tcPr>
          <w:p w14:paraId="5C254ABB" w14:textId="3119A5D9"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 </w:t>
            </w:r>
            <w:proofErr w:type="gramStart"/>
            <w:r>
              <w:rPr>
                <w:rFonts w:ascii="Times New Roman" w:eastAsia="Times New Roman" w:hAnsi="Times New Roman" w:cs="Times New Roman"/>
                <w:sz w:val="24"/>
                <w:szCs w:val="24"/>
              </w:rPr>
              <w:t>(  )</w:t>
            </w:r>
            <w:proofErr w:type="gramEnd"/>
          </w:p>
        </w:tc>
      </w:tr>
      <w:tr w:rsidR="00DC07EE" w14:paraId="4E7DA1AF" w14:textId="77777777">
        <w:trPr>
          <w:trHeight w:val="450"/>
        </w:trPr>
        <w:tc>
          <w:tcPr>
            <w:tcW w:w="7485" w:type="dxa"/>
            <w:tcBorders>
              <w:top w:val="single" w:sz="6" w:space="0" w:color="000000"/>
              <w:left w:val="single" w:sz="4" w:space="0" w:color="000000"/>
              <w:bottom w:val="single" w:sz="4" w:space="0" w:color="000000"/>
              <w:right w:val="single" w:sz="6" w:space="0" w:color="000000"/>
            </w:tcBorders>
          </w:tcPr>
          <w:p w14:paraId="2425B6A7" w14:textId="77777777" w:rsidR="00DC07EE" w:rsidRDefault="00000000">
            <w:pPr>
              <w:numPr>
                <w:ilvl w:val="0"/>
                <w:numId w:val="7"/>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Name of Regulatory body or any other approvals if required. </w:t>
            </w:r>
          </w:p>
          <w:p w14:paraId="55DCDCF0" w14:textId="77777777" w:rsidR="00DC07EE" w:rsidRDefault="00000000">
            <w:pPr>
              <w:pStyle w:val="Heading3"/>
              <w:numPr>
                <w:ilvl w:val="0"/>
                <w:numId w:val="10"/>
              </w:numPr>
              <w:pBdr>
                <w:top w:val="single" w:sz="4" w:space="0" w:color="E5E7EB"/>
                <w:left w:val="single" w:sz="4" w:space="0" w:color="E5E7EB"/>
                <w:bottom w:val="single" w:sz="4" w:space="0" w:color="E5E7EB"/>
                <w:right w:val="single" w:sz="4" w:space="0" w:color="E5E7EB"/>
              </w:pBdr>
              <w:jc w:val="left"/>
              <w:rPr>
                <w:rFonts w:ascii="Times New Roman" w:eastAsia="Times New Roman" w:hAnsi="Times New Roman" w:cs="Times New Roman"/>
                <w:sz w:val="20"/>
                <w:szCs w:val="20"/>
              </w:rPr>
            </w:pPr>
            <w:r>
              <w:rPr>
                <w:rFonts w:ascii="Times New Roman" w:eastAsia="Times New Roman" w:hAnsi="Times New Roman" w:cs="Times New Roman"/>
                <w:sz w:val="20"/>
                <w:szCs w:val="20"/>
              </w:rPr>
              <w:t>Drugs Controller General of India (DCGI)</w:t>
            </w:r>
          </w:p>
          <w:p w14:paraId="1514CCD7" w14:textId="77777777" w:rsidR="00DC07EE"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Central Drugs Standard Control Organization (CDSCO)</w:t>
            </w:r>
          </w:p>
          <w:p w14:paraId="5A030BED" w14:textId="77777777" w:rsidR="00DC07EE"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Indian Council of Medical Research (ICMR)</w:t>
            </w:r>
          </w:p>
          <w:p w14:paraId="41ED694D" w14:textId="77777777" w:rsidR="00DC07EE" w:rsidRDefault="00000000">
            <w:pPr>
              <w:numPr>
                <w:ilvl w:val="0"/>
                <w:numId w:val="10"/>
              </w:numPr>
              <w:pBdr>
                <w:top w:val="nil"/>
                <w:left w:val="nil"/>
                <w:bottom w:val="nil"/>
                <w:right w:val="nil"/>
                <w:between w:val="nil"/>
              </w:pBdr>
              <w:spacing w:after="0"/>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Ethics Committees (ECs)</w:t>
            </w:r>
          </w:p>
          <w:p w14:paraId="4BED7F85" w14:textId="77777777" w:rsidR="00DC07EE" w:rsidRDefault="00000000">
            <w:pPr>
              <w:numPr>
                <w:ilvl w:val="0"/>
                <w:numId w:val="10"/>
              </w:numPr>
              <w:pBdr>
                <w:top w:val="nil"/>
                <w:left w:val="nil"/>
                <w:bottom w:val="nil"/>
                <w:right w:val="nil"/>
                <w:between w:val="nil"/>
              </w:pBd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Clinical Trials Registry of India (CTRI)</w:t>
            </w:r>
          </w:p>
          <w:p w14:paraId="7141F545" w14:textId="77777777" w:rsidR="00DC07EE" w:rsidRDefault="00DC07EE"/>
          <w:p w14:paraId="0A6B3DBF" w14:textId="77777777" w:rsidR="00DC07EE" w:rsidRDefault="00DC07EE"/>
          <w:p w14:paraId="4F2C8E98" w14:textId="77777777" w:rsidR="00DC07EE" w:rsidRDefault="00DC07EE">
            <w:pPr>
              <w:spacing w:after="0" w:line="240" w:lineRule="auto"/>
              <w:ind w:left="360"/>
              <w:rPr>
                <w:rFonts w:ascii="Times New Roman" w:eastAsia="Times New Roman" w:hAnsi="Times New Roman" w:cs="Times New Roman"/>
                <w:sz w:val="24"/>
                <w:szCs w:val="24"/>
              </w:rPr>
            </w:pPr>
          </w:p>
        </w:tc>
        <w:tc>
          <w:tcPr>
            <w:tcW w:w="1260" w:type="dxa"/>
            <w:tcBorders>
              <w:top w:val="single" w:sz="6" w:space="0" w:color="000000"/>
              <w:left w:val="single" w:sz="6" w:space="0" w:color="000000"/>
              <w:bottom w:val="single" w:sz="4" w:space="0" w:color="000000"/>
              <w:right w:val="single" w:sz="6" w:space="0" w:color="000000"/>
            </w:tcBorders>
          </w:tcPr>
          <w:p w14:paraId="7B673E9F"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w:t>
            </w:r>
            <w:proofErr w:type="gramStart"/>
            <w:r>
              <w:rPr>
                <w:rFonts w:ascii="Times New Roman" w:eastAsia="Times New Roman" w:hAnsi="Times New Roman" w:cs="Times New Roman"/>
                <w:sz w:val="24"/>
                <w:szCs w:val="24"/>
              </w:rPr>
              <w:t>(  )</w:t>
            </w:r>
            <w:proofErr w:type="gramEnd"/>
          </w:p>
        </w:tc>
        <w:tc>
          <w:tcPr>
            <w:tcW w:w="1170" w:type="dxa"/>
            <w:tcBorders>
              <w:top w:val="single" w:sz="6" w:space="0" w:color="000000"/>
              <w:left w:val="single" w:sz="6" w:space="0" w:color="000000"/>
              <w:bottom w:val="single" w:sz="4" w:space="0" w:color="000000"/>
              <w:right w:val="single" w:sz="4" w:space="0" w:color="000000"/>
            </w:tcBorders>
          </w:tcPr>
          <w:p w14:paraId="42DA5F0F" w14:textId="2E95AD48" w:rsidR="00DC07EE" w:rsidRDefault="00564078">
            <w:pPr>
              <w:rPr>
                <w:rFonts w:ascii="Times New Roman" w:eastAsia="Times New Roman" w:hAnsi="Times New Roman" w:cs="Times New Roman"/>
                <w:sz w:val="24"/>
                <w:szCs w:val="24"/>
              </w:rPr>
            </w:pPr>
            <w:r>
              <w:rPr>
                <w:noProof/>
              </w:rPr>
              <w:drawing>
                <wp:anchor distT="0" distB="0" distL="114300" distR="114300" simplePos="0" relativeHeight="251663360" behindDoc="0" locked="0" layoutInCell="1" hidden="0" allowOverlap="1" wp14:anchorId="71FC49AE" wp14:editId="6B1C6645">
                  <wp:simplePos x="0" y="0"/>
                  <wp:positionH relativeFrom="column">
                    <wp:posOffset>287655</wp:posOffset>
                  </wp:positionH>
                  <wp:positionV relativeFrom="paragraph">
                    <wp:posOffset>31750</wp:posOffset>
                  </wp:positionV>
                  <wp:extent cx="200025" cy="148590"/>
                  <wp:effectExtent l="0" t="0" r="9525" b="381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200025" cy="148590"/>
                          </a:xfrm>
                          <a:prstGeom prst="rect">
                            <a:avLst/>
                          </a:prstGeom>
                          <a:ln/>
                        </pic:spPr>
                      </pic:pic>
                    </a:graphicData>
                  </a:graphic>
                </wp:anchor>
              </w:drawing>
            </w:r>
            <w:r w:rsidR="00000000">
              <w:rPr>
                <w:rFonts w:ascii="Times New Roman" w:eastAsia="Times New Roman" w:hAnsi="Times New Roman" w:cs="Times New Roman"/>
                <w:sz w:val="24"/>
                <w:szCs w:val="24"/>
              </w:rPr>
              <w:t xml:space="preserve">NO </w:t>
            </w:r>
            <w:proofErr w:type="gramStart"/>
            <w:r w:rsidR="00000000">
              <w:rPr>
                <w:rFonts w:ascii="Times New Roman" w:eastAsia="Times New Roman" w:hAnsi="Times New Roman" w:cs="Times New Roman"/>
                <w:sz w:val="24"/>
                <w:szCs w:val="24"/>
              </w:rPr>
              <w:t>(  )</w:t>
            </w:r>
            <w:proofErr w:type="gramEnd"/>
          </w:p>
        </w:tc>
      </w:tr>
    </w:tbl>
    <w:p w14:paraId="44B08B3E" w14:textId="77777777" w:rsidR="00DC07EE" w:rsidRDefault="00DC07EE">
      <w:pPr>
        <w:rPr>
          <w:rFonts w:ascii="Times New Roman" w:eastAsia="Times New Roman" w:hAnsi="Times New Roman" w:cs="Times New Roman"/>
          <w:sz w:val="24"/>
          <w:szCs w:val="24"/>
        </w:rPr>
      </w:pPr>
    </w:p>
    <w:p w14:paraId="43DAAD1A" w14:textId="77777777" w:rsidR="00DC07EE"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Provide links and dates for such actions if the information has been made public (Google, research papers, YouTube videos, etc.) before sharing with us. NA</w:t>
      </w:r>
    </w:p>
    <w:p w14:paraId="372FA7A5" w14:textId="77777777" w:rsidR="00DC07EE" w:rsidRDefault="00DC07EE">
      <w:pPr>
        <w:jc w:val="both"/>
        <w:rPr>
          <w:rFonts w:ascii="Times New Roman" w:eastAsia="Times New Roman" w:hAnsi="Times New Roman" w:cs="Times New Roman"/>
          <w:sz w:val="24"/>
          <w:szCs w:val="24"/>
        </w:rPr>
      </w:pPr>
    </w:p>
    <w:p w14:paraId="3A3F3FAE" w14:textId="77777777" w:rsidR="00DC07EE" w:rsidRDefault="00DC07EE">
      <w:pPr>
        <w:rPr>
          <w:rFonts w:ascii="Times New Roman" w:eastAsia="Times New Roman" w:hAnsi="Times New Roman" w:cs="Times New Roman"/>
          <w:sz w:val="24"/>
          <w:szCs w:val="24"/>
        </w:rPr>
      </w:pPr>
    </w:p>
    <w:p w14:paraId="277ACEC7"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 Provide the terms and conditions of the MOU also if the work is done in collaboration within or outside university (Any Industry, other Universities, or any other entity). NA</w:t>
      </w:r>
    </w:p>
    <w:p w14:paraId="2D5B7698" w14:textId="77777777" w:rsidR="00DC07EE" w:rsidRDefault="00DC07EE">
      <w:pPr>
        <w:rPr>
          <w:rFonts w:ascii="Times New Roman" w:eastAsia="Times New Roman" w:hAnsi="Times New Roman" w:cs="Times New Roman"/>
          <w:sz w:val="24"/>
          <w:szCs w:val="24"/>
        </w:rPr>
      </w:pPr>
    </w:p>
    <w:p w14:paraId="28E177F1"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 Potential Chances of Commercialization.</w:t>
      </w:r>
    </w:p>
    <w:p w14:paraId="6CC32068" w14:textId="77777777" w:rsidR="00DC07EE" w:rsidRDefault="00DC07EE">
      <w:pPr>
        <w:rPr>
          <w:rFonts w:ascii="Times New Roman" w:eastAsia="Times New Roman" w:hAnsi="Times New Roman" w:cs="Times New Roman"/>
          <w:sz w:val="24"/>
          <w:szCs w:val="24"/>
        </w:rPr>
      </w:pPr>
    </w:p>
    <w:p w14:paraId="14BF170B" w14:textId="77777777" w:rsidR="00DC07EE" w:rsidRDefault="00DC07EE">
      <w:pPr>
        <w:rPr>
          <w:rFonts w:ascii="Times New Roman" w:eastAsia="Times New Roman" w:hAnsi="Times New Roman" w:cs="Times New Roman"/>
          <w:sz w:val="24"/>
          <w:szCs w:val="24"/>
        </w:rPr>
      </w:pPr>
    </w:p>
    <w:p w14:paraId="01E3ABC9"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List of companies which can be contacted for commercialization along with the website link.</w:t>
      </w:r>
    </w:p>
    <w:p w14:paraId="1641E6A2" w14:textId="77777777" w:rsidR="00DC07EE" w:rsidRDefault="0000000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939998F"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 Any basic patent which has been used and we need to pay royalty to them. NA</w:t>
      </w:r>
    </w:p>
    <w:p w14:paraId="31C50972" w14:textId="77777777" w:rsidR="00DC07EE" w:rsidRDefault="00DC07EE">
      <w:pPr>
        <w:rPr>
          <w:rFonts w:ascii="Times New Roman" w:eastAsia="Times New Roman" w:hAnsi="Times New Roman" w:cs="Times New Roman"/>
          <w:b/>
          <w:sz w:val="24"/>
          <w:szCs w:val="24"/>
        </w:rPr>
      </w:pPr>
    </w:p>
    <w:p w14:paraId="6F08360C" w14:textId="77777777" w:rsidR="00DC07EE"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r>
        <w:rPr>
          <w:rFonts w:ascii="Times New Roman" w:eastAsia="Times New Roman" w:hAnsi="Times New Roman" w:cs="Times New Roman"/>
          <w:b/>
          <w:sz w:val="24"/>
          <w:szCs w:val="24"/>
        </w:rPr>
        <w:t xml:space="preserve">. FILING OPTIONS:  </w:t>
      </w:r>
      <w:r>
        <w:rPr>
          <w:rFonts w:ascii="Times New Roman" w:eastAsia="Times New Roman" w:hAnsi="Times New Roman" w:cs="Times New Roman"/>
          <w:sz w:val="24"/>
          <w:szCs w:val="24"/>
        </w:rPr>
        <w:t>Please indicate the level of your work which can be considered for provisional/ complete/ PCT filings (Complete).</w:t>
      </w:r>
    </w:p>
    <w:p w14:paraId="290E702F" w14:textId="77777777" w:rsidR="00DC07EE" w:rsidRDefault="00DC07EE">
      <w:pPr>
        <w:rPr>
          <w:rFonts w:ascii="Times New Roman" w:eastAsia="Times New Roman" w:hAnsi="Times New Roman" w:cs="Times New Roman"/>
          <w:sz w:val="24"/>
          <w:szCs w:val="24"/>
        </w:rPr>
      </w:pPr>
    </w:p>
    <w:p w14:paraId="29F27E70" w14:textId="6D0685F3" w:rsidR="00DC07EE" w:rsidRPr="006E7E43" w:rsidRDefault="00000000">
      <w:pPr>
        <w:rPr>
          <w:rFonts w:ascii="Times New Roman" w:eastAsia="Times New Roman" w:hAnsi="Times New Roman" w:cs="Times New Roman"/>
          <w:b/>
          <w:sz w:val="24"/>
          <w:szCs w:val="24"/>
          <w:lang w:val="en-US"/>
        </w:rPr>
      </w:pPr>
      <w:r>
        <w:rPr>
          <w:rFonts w:ascii="Times New Roman" w:eastAsia="Times New Roman" w:hAnsi="Times New Roman" w:cs="Times New Roman"/>
          <w:sz w:val="24"/>
          <w:szCs w:val="24"/>
        </w:rPr>
        <w:t xml:space="preserve">11. </w:t>
      </w:r>
      <w:r>
        <w:rPr>
          <w:rFonts w:ascii="Times New Roman" w:eastAsia="Times New Roman" w:hAnsi="Times New Roman" w:cs="Times New Roman"/>
          <w:b/>
          <w:sz w:val="24"/>
          <w:szCs w:val="24"/>
        </w:rPr>
        <w:t>KEYWORDS:</w:t>
      </w:r>
      <w:r w:rsidR="006E7E43">
        <w:rPr>
          <w:rFonts w:ascii="Times New Roman" w:eastAsia="Times New Roman" w:hAnsi="Times New Roman" w:cs="Times New Roman"/>
          <w:b/>
          <w:sz w:val="24"/>
          <w:szCs w:val="24"/>
        </w:rPr>
        <w:t xml:space="preserve"> </w:t>
      </w:r>
      <w:r w:rsidR="006E7E43" w:rsidRPr="006E7E43">
        <w:rPr>
          <w:rFonts w:ascii="Times New Roman" w:eastAsia="Times New Roman" w:hAnsi="Times New Roman" w:cs="Times New Roman"/>
          <w:bCs/>
          <w:sz w:val="24"/>
          <w:szCs w:val="24"/>
          <w:lang w:val="en-US"/>
        </w:rPr>
        <w:t>Cross-Platform Digital Arbitrage, Geo-Pricing Tax Computation, GST-Aware Deal Aggregation, Combinatorial Bundle Decomposition, Multi-Source Bayesian Review Harmonization, Predictive Temporal Sale Forecasting, Server-Side Library Exclusion Scanning, Real-Time Consumer Price Optimization, Concurrent API Ingestion Architecture, Redis-Cached Deal Grid Systems</w:t>
      </w:r>
      <w:r>
        <w:rPr>
          <w:rFonts w:ascii="Times New Roman" w:eastAsia="Times New Roman" w:hAnsi="Times New Roman" w:cs="Times New Roman"/>
          <w:sz w:val="24"/>
          <w:szCs w:val="24"/>
        </w:rPr>
        <w:t xml:space="preserve"> </w:t>
      </w:r>
    </w:p>
    <w:p w14:paraId="56E94D7A" w14:textId="77777777" w:rsidR="00DC07EE" w:rsidRDefault="00DC07EE">
      <w:pPr>
        <w:rPr>
          <w:rFonts w:ascii="Times New Roman" w:eastAsia="Times New Roman" w:hAnsi="Times New Roman" w:cs="Times New Roman"/>
          <w:b/>
          <w:sz w:val="24"/>
          <w:szCs w:val="24"/>
        </w:rPr>
      </w:pPr>
    </w:p>
    <w:sectPr w:rsidR="00DC07EE">
      <w:headerReference w:type="default" r:id="rId14"/>
      <w:pgSz w:w="12240" w:h="15840"/>
      <w:pgMar w:top="1440" w:right="1440" w:bottom="1440" w:left="1440" w:header="720" w:footer="720" w:gutter="0"/>
      <w:pgNumType w:start="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C5ACDB" w14:textId="77777777" w:rsidR="00D17647" w:rsidRDefault="00D17647">
      <w:pPr>
        <w:spacing w:after="0" w:line="240" w:lineRule="auto"/>
      </w:pPr>
      <w:r>
        <w:separator/>
      </w:r>
    </w:p>
  </w:endnote>
  <w:endnote w:type="continuationSeparator" w:id="0">
    <w:p w14:paraId="08511C3C" w14:textId="77777777" w:rsidR="00D17647" w:rsidRDefault="00D176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E6F61328-1DA4-4935-AD63-6DC08A4B5A0D}"/>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10EADCCB-7221-48F8-B4E3-A321BD7EF296}"/>
    <w:embedBold r:id="rId3" w:fontKey="{2B362388-23AD-4B1B-B130-3328251F0EA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FDBF8E22-B4EC-4BED-A28D-03C729540BB7}"/>
    <w:embedItalic r:id="rId5" w:fontKey="{FC64863B-1706-4956-B19A-976D8D3C5C56}"/>
    <w:embedBoldItalic r:id="rId6" w:fontKey="{4A5FA060-382D-409B-B820-53C05AC27092}"/>
  </w:font>
  <w:font w:name="Georgia">
    <w:panose1 w:val="02040502050405020303"/>
    <w:charset w:val="00"/>
    <w:family w:val="roman"/>
    <w:pitch w:val="variable"/>
    <w:sig w:usb0="00000287" w:usb1="00000000" w:usb2="00000000" w:usb3="00000000" w:csb0="0000009F" w:csb1="00000000"/>
    <w:embedRegular r:id="rId7" w:fontKey="{AAECB056-CF69-4D8A-B636-770A1814788C}"/>
    <w:embedItalic r:id="rId8" w:fontKey="{BB6F6EF1-932A-4A6E-8671-ABFCCCBA99FB}"/>
  </w:font>
  <w:font w:name="Mangal">
    <w:panose1 w:val="02040503050203030202"/>
    <w:charset w:val="00"/>
    <w:family w:val="roman"/>
    <w:pitch w:val="variable"/>
    <w:sig w:usb0="00008003" w:usb1="00000000" w:usb2="00000000" w:usb3="00000000" w:csb0="00000001" w:csb1="00000000"/>
    <w:embedRegular r:id="rId9" w:fontKey="{D9F56C1F-4B30-4874-8761-D655CD0BC6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424F9" w14:textId="77777777" w:rsidR="00D17647" w:rsidRDefault="00D17647">
      <w:pPr>
        <w:spacing w:after="0" w:line="240" w:lineRule="auto"/>
      </w:pPr>
      <w:r>
        <w:separator/>
      </w:r>
    </w:p>
  </w:footnote>
  <w:footnote w:type="continuationSeparator" w:id="0">
    <w:p w14:paraId="3B8E01DC" w14:textId="77777777" w:rsidR="00D17647" w:rsidRDefault="00D176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56432" w14:textId="77777777" w:rsidR="00DC07EE" w:rsidRDefault="00DC07EE">
    <w:pPr>
      <w:pBdr>
        <w:top w:val="nil"/>
        <w:left w:val="nil"/>
        <w:bottom w:val="nil"/>
        <w:right w:val="nil"/>
        <w:between w:val="nil"/>
      </w:pBdr>
      <w:tabs>
        <w:tab w:val="center" w:pos="4513"/>
        <w:tab w:val="right" w:pos="9026"/>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7084"/>
    <w:multiLevelType w:val="multilevel"/>
    <w:tmpl w:val="AD9254EE"/>
    <w:lvl w:ilvl="0">
      <w:start w:val="1"/>
      <w:numFmt w:val="upp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06853A80"/>
    <w:multiLevelType w:val="multilevel"/>
    <w:tmpl w:val="1E96A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7F742FE"/>
    <w:multiLevelType w:val="multilevel"/>
    <w:tmpl w:val="7696FB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F776F2C"/>
    <w:multiLevelType w:val="multilevel"/>
    <w:tmpl w:val="9872D22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198F4B8D"/>
    <w:multiLevelType w:val="multilevel"/>
    <w:tmpl w:val="C8E8DEC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2C31B4B"/>
    <w:multiLevelType w:val="multilevel"/>
    <w:tmpl w:val="83723774"/>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46C458A"/>
    <w:multiLevelType w:val="multilevel"/>
    <w:tmpl w:val="07E08320"/>
    <w:lvl w:ilvl="0">
      <w:start w:val="1"/>
      <w:numFmt w:val="upperLetter"/>
      <w:lvlText w:val="%1."/>
      <w:lvlJc w:val="left"/>
      <w:pPr>
        <w:ind w:left="1080" w:hanging="72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83C0C59"/>
    <w:multiLevelType w:val="multilevel"/>
    <w:tmpl w:val="C5284460"/>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F763599"/>
    <w:multiLevelType w:val="multilevel"/>
    <w:tmpl w:val="B44EA4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8BA16EC"/>
    <w:multiLevelType w:val="multilevel"/>
    <w:tmpl w:val="33B645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1F50B2"/>
    <w:multiLevelType w:val="multilevel"/>
    <w:tmpl w:val="E18C59B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1448232">
    <w:abstractNumId w:val="4"/>
  </w:num>
  <w:num w:numId="2" w16cid:durableId="313263591">
    <w:abstractNumId w:val="3"/>
  </w:num>
  <w:num w:numId="3" w16cid:durableId="961619381">
    <w:abstractNumId w:val="10"/>
  </w:num>
  <w:num w:numId="4" w16cid:durableId="1252853433">
    <w:abstractNumId w:val="1"/>
  </w:num>
  <w:num w:numId="5" w16cid:durableId="1532494153">
    <w:abstractNumId w:val="2"/>
  </w:num>
  <w:num w:numId="6" w16cid:durableId="1698003710">
    <w:abstractNumId w:val="9"/>
  </w:num>
  <w:num w:numId="7" w16cid:durableId="1681615945">
    <w:abstractNumId w:val="0"/>
  </w:num>
  <w:num w:numId="8" w16cid:durableId="513148462">
    <w:abstractNumId w:val="8"/>
  </w:num>
  <w:num w:numId="9" w16cid:durableId="36707738">
    <w:abstractNumId w:val="6"/>
  </w:num>
  <w:num w:numId="10" w16cid:durableId="409809423">
    <w:abstractNumId w:val="7"/>
  </w:num>
  <w:num w:numId="11" w16cid:durableId="1283071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7EE"/>
    <w:rsid w:val="0004640E"/>
    <w:rsid w:val="000834F4"/>
    <w:rsid w:val="000851DD"/>
    <w:rsid w:val="000F179D"/>
    <w:rsid w:val="0011193A"/>
    <w:rsid w:val="00156D03"/>
    <w:rsid w:val="00161A64"/>
    <w:rsid w:val="001C55BA"/>
    <w:rsid w:val="001E6B8F"/>
    <w:rsid w:val="001E7600"/>
    <w:rsid w:val="002205FD"/>
    <w:rsid w:val="0026744D"/>
    <w:rsid w:val="00281CEB"/>
    <w:rsid w:val="002D5FF7"/>
    <w:rsid w:val="002F7F47"/>
    <w:rsid w:val="003035D6"/>
    <w:rsid w:val="003A2CBE"/>
    <w:rsid w:val="003D76ED"/>
    <w:rsid w:val="0040185D"/>
    <w:rsid w:val="00436B04"/>
    <w:rsid w:val="00450127"/>
    <w:rsid w:val="00467D06"/>
    <w:rsid w:val="00487E38"/>
    <w:rsid w:val="004A7CED"/>
    <w:rsid w:val="004D5807"/>
    <w:rsid w:val="004E6E25"/>
    <w:rsid w:val="004F2635"/>
    <w:rsid w:val="005216AB"/>
    <w:rsid w:val="00550BDB"/>
    <w:rsid w:val="00564078"/>
    <w:rsid w:val="00584E90"/>
    <w:rsid w:val="00590773"/>
    <w:rsid w:val="005A2AE5"/>
    <w:rsid w:val="00696FB2"/>
    <w:rsid w:val="006A0CED"/>
    <w:rsid w:val="006D63BE"/>
    <w:rsid w:val="006E7E43"/>
    <w:rsid w:val="00701988"/>
    <w:rsid w:val="00713C7B"/>
    <w:rsid w:val="007171B1"/>
    <w:rsid w:val="007A5726"/>
    <w:rsid w:val="007E7021"/>
    <w:rsid w:val="007F709C"/>
    <w:rsid w:val="007F7F19"/>
    <w:rsid w:val="00830704"/>
    <w:rsid w:val="00836EB2"/>
    <w:rsid w:val="008632D0"/>
    <w:rsid w:val="00897D9A"/>
    <w:rsid w:val="008A04FD"/>
    <w:rsid w:val="008C0F40"/>
    <w:rsid w:val="008F2132"/>
    <w:rsid w:val="008F5AA4"/>
    <w:rsid w:val="009421F8"/>
    <w:rsid w:val="00972CF4"/>
    <w:rsid w:val="00974BFE"/>
    <w:rsid w:val="009D1E7C"/>
    <w:rsid w:val="009E11C0"/>
    <w:rsid w:val="00A37AB9"/>
    <w:rsid w:val="00A54271"/>
    <w:rsid w:val="00A66B1C"/>
    <w:rsid w:val="00A86E07"/>
    <w:rsid w:val="00AB1A62"/>
    <w:rsid w:val="00AD4F57"/>
    <w:rsid w:val="00B1365B"/>
    <w:rsid w:val="00B500AB"/>
    <w:rsid w:val="00BA7812"/>
    <w:rsid w:val="00BE05BC"/>
    <w:rsid w:val="00BE58FD"/>
    <w:rsid w:val="00BE783A"/>
    <w:rsid w:val="00BF19CC"/>
    <w:rsid w:val="00BF59A5"/>
    <w:rsid w:val="00C02593"/>
    <w:rsid w:val="00C10389"/>
    <w:rsid w:val="00C125A1"/>
    <w:rsid w:val="00C217A0"/>
    <w:rsid w:val="00C254F6"/>
    <w:rsid w:val="00C35F81"/>
    <w:rsid w:val="00C44B5B"/>
    <w:rsid w:val="00C4788F"/>
    <w:rsid w:val="00C55202"/>
    <w:rsid w:val="00C55A64"/>
    <w:rsid w:val="00C60BDA"/>
    <w:rsid w:val="00CD5056"/>
    <w:rsid w:val="00CE1B84"/>
    <w:rsid w:val="00D17647"/>
    <w:rsid w:val="00D54FD4"/>
    <w:rsid w:val="00DC07EE"/>
    <w:rsid w:val="00DF4FD5"/>
    <w:rsid w:val="00E15644"/>
    <w:rsid w:val="00E17654"/>
    <w:rsid w:val="00E665DC"/>
    <w:rsid w:val="00EE01CD"/>
    <w:rsid w:val="00F05A09"/>
    <w:rsid w:val="00FA37BA"/>
    <w:rsid w:val="00FC0CFA"/>
    <w:rsid w:val="00FC322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FD201"/>
  <w15:docId w15:val="{4AAFAF08-6CF9-4CB2-8EC3-D68BDF61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7BA"/>
  </w:style>
  <w:style w:type="paragraph" w:styleId="Heading1">
    <w:name w:val="heading 1"/>
    <w:basedOn w:val="Normal"/>
    <w:next w:val="Normal"/>
    <w:uiPriority w:val="9"/>
    <w:qFormat/>
    <w:pPr>
      <w:keepNext/>
      <w:spacing w:after="0" w:line="240" w:lineRule="auto"/>
      <w:outlineLvl w:val="0"/>
    </w:pPr>
    <w:rPr>
      <w:rFonts w:ascii="Times New Roman" w:eastAsia="Times New Roman" w:hAnsi="Times New Roman" w:cs="Times New Roman"/>
      <w:b/>
      <w:sz w:val="24"/>
      <w:szCs w:val="24"/>
    </w:rPr>
  </w:style>
  <w:style w:type="paragraph" w:styleId="Heading2">
    <w:name w:val="heading 2"/>
    <w:basedOn w:val="Normal"/>
    <w:next w:val="Normal"/>
    <w:uiPriority w:val="9"/>
    <w:unhideWhenUsed/>
    <w:qFormat/>
    <w:pPr>
      <w:keepNext/>
      <w:spacing w:after="0" w:line="240" w:lineRule="auto"/>
      <w:ind w:left="720"/>
      <w:jc w:val="center"/>
      <w:outlineLvl w:val="1"/>
    </w:pPr>
    <w:rPr>
      <w:rFonts w:ascii="Times New Roman" w:eastAsia="Times New Roman" w:hAnsi="Times New Roman" w:cs="Times New Roman"/>
      <w:b/>
      <w:sz w:val="24"/>
      <w:szCs w:val="24"/>
    </w:rPr>
  </w:style>
  <w:style w:type="paragraph" w:styleId="Heading3">
    <w:name w:val="heading 3"/>
    <w:basedOn w:val="Normal"/>
    <w:next w:val="Normal"/>
    <w:uiPriority w:val="9"/>
    <w:unhideWhenUsed/>
    <w:qFormat/>
    <w:pPr>
      <w:keepNext/>
      <w:spacing w:after="0" w:line="240" w:lineRule="auto"/>
      <w:ind w:left="1440"/>
      <w:jc w:val="center"/>
      <w:outlineLvl w:val="2"/>
    </w:pPr>
    <w:rPr>
      <w:rFonts w:ascii="Arial" w:eastAsia="Arial" w:hAnsi="Arial" w:cs="Arial"/>
      <w:sz w:val="24"/>
      <w:szCs w:val="24"/>
    </w:rPr>
  </w:style>
  <w:style w:type="paragraph" w:styleId="Heading4">
    <w:name w:val="heading 4"/>
    <w:basedOn w:val="Normal"/>
    <w:next w:val="Normal"/>
    <w:uiPriority w:val="9"/>
    <w:semiHidden/>
    <w:unhideWhenUsed/>
    <w:qFormat/>
    <w:pPr>
      <w:keepNext/>
      <w:keepLines/>
      <w:spacing w:before="200" w:after="0" w:line="240" w:lineRule="auto"/>
      <w:ind w:left="2160"/>
      <w:outlineLvl w:val="3"/>
    </w:pPr>
    <w:rPr>
      <w:rFonts w:ascii="Cambria" w:eastAsia="Cambria" w:hAnsi="Cambria" w:cs="Cambria"/>
      <w:b/>
      <w:i/>
      <w:color w:val="4F81BD"/>
      <w:sz w:val="20"/>
      <w:szCs w:val="20"/>
    </w:rPr>
  </w:style>
  <w:style w:type="paragraph" w:styleId="Heading5">
    <w:name w:val="heading 5"/>
    <w:basedOn w:val="Normal"/>
    <w:next w:val="Normal"/>
    <w:uiPriority w:val="9"/>
    <w:semiHidden/>
    <w:unhideWhenUsed/>
    <w:qFormat/>
    <w:pPr>
      <w:keepNext/>
      <w:keepLines/>
      <w:spacing w:before="200" w:after="0" w:line="240" w:lineRule="auto"/>
      <w:ind w:left="2880"/>
      <w:outlineLvl w:val="4"/>
    </w:pPr>
    <w:rPr>
      <w:rFonts w:ascii="Cambria" w:eastAsia="Cambria" w:hAnsi="Cambria" w:cs="Cambria"/>
      <w:color w:val="243F60"/>
      <w:sz w:val="20"/>
      <w:szCs w:val="20"/>
    </w:rPr>
  </w:style>
  <w:style w:type="paragraph" w:styleId="Heading6">
    <w:name w:val="heading 6"/>
    <w:basedOn w:val="Normal"/>
    <w:next w:val="Normal"/>
    <w:uiPriority w:val="9"/>
    <w:semiHidden/>
    <w:unhideWhenUsed/>
    <w:qFormat/>
    <w:pPr>
      <w:keepNext/>
      <w:keepLines/>
      <w:spacing w:before="200" w:after="0" w:line="240" w:lineRule="auto"/>
      <w:ind w:left="3600"/>
      <w:outlineLvl w:val="5"/>
    </w:pPr>
    <w:rPr>
      <w:rFonts w:ascii="Cambria" w:eastAsia="Cambria" w:hAnsi="Cambria" w:cs="Cambria"/>
      <w:i/>
      <w:color w:val="243F6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04640E"/>
    <w:pPr>
      <w:ind w:left="720"/>
      <w:contextualSpacing/>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634</TotalTime>
  <Pages>25</Pages>
  <Words>9249</Words>
  <Characters>52720</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Dinesh Singla</dc:creator>
  <cp:lastModifiedBy>Shreyas Kashyap</cp:lastModifiedBy>
  <cp:revision>56</cp:revision>
  <dcterms:created xsi:type="dcterms:W3CDTF">2025-12-23T09:15:00Z</dcterms:created>
  <dcterms:modified xsi:type="dcterms:W3CDTF">2026-04-07T05:06:00Z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1b3cb33c3c911db9b71ceb80e5c7ad9e53fad37d65564a9ca8ccbfde9a72692f</vt:lpwstr>
  </property>
</Properties>
</file>