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12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Look at the data given below. Plot the data, find the outliers and find out  </w:t>
      </w:r>
      <m:oMath>
        <m:r>
          <m:rPr/>
          <w:rPr>
            <w:rFonts w:hint="default" w:ascii="Cambria Math" w:hAnsi="Cambria Math" w:cs="Times New Roman"/>
            <w:color w:val="FF0000"/>
            <w:sz w:val="28"/>
            <w:szCs w:val="28"/>
          </w:rPr>
          <m:t xml:space="preserve">μ, σ, </m:t>
        </m:r>
        <m:sSup>
          <m:sSupPr>
            <m:ctrlPr>
              <w:rPr>
                <w:rFonts w:hint="default" w:ascii="Cambria Math" w:hAnsi="Cambria Math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</w:rPr>
              <m:t>σ</m:t>
            </m:r>
            <m:ctrlPr>
              <w:rPr>
                <w:rFonts w:hint="default" w:ascii="Cambria Math" w:hAnsi="Cambria Math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hint="default" w:ascii="Cambria Math" w:hAnsi="Cambria Math" w:cs="Times New Roman"/>
                <w:i/>
                <w:color w:val="FF0000"/>
                <w:sz w:val="28"/>
                <w:szCs w:val="28"/>
              </w:rPr>
            </m:ctrlPr>
          </m:sup>
        </m:sSup>
      </m:oMath>
    </w:p>
    <w:p>
      <w:pPr>
        <w:pStyle w:val="12"/>
        <w:autoSpaceDE w:val="0"/>
        <w:autoSpaceDN w:val="0"/>
        <w:adjustRightInd w:val="0"/>
        <w:spacing w:after="0"/>
      </w:pPr>
    </w:p>
    <w:tbl>
      <w:tblPr>
        <w:tblStyle w:val="4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  <w:rPr>
          <w:rFonts w:hint="default"/>
          <w:color w:val="FF0000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ANS:-  </w:t>
      </w:r>
      <w:r>
        <w:rPr>
          <w:rFonts w:hint="default"/>
          <w:color w:val="FF0000"/>
          <w:sz w:val="28"/>
          <w:szCs w:val="28"/>
          <w:lang w:val="en-IN"/>
        </w:rPr>
        <w:t>Mean=</w:t>
      </w:r>
      <w:r>
        <w:rPr>
          <w:rFonts w:hint="default"/>
          <w:color w:val="000000" w:themeColor="text1"/>
          <w:sz w:val="28"/>
          <w:szCs w:val="28"/>
          <w:lang w:val="en-IN"/>
        </w:rPr>
        <w:t>31.5506</w:t>
      </w:r>
    </w:p>
    <w:p>
      <w:pPr>
        <w:pStyle w:val="12"/>
        <w:autoSpaceDE w:val="0"/>
        <w:autoSpaceDN w:val="0"/>
        <w:adjustRightInd w:val="0"/>
        <w:spacing w:after="0"/>
        <w:rPr>
          <w:rFonts w:hint="default"/>
          <w:color w:val="FF0000"/>
          <w:sz w:val="28"/>
          <w:szCs w:val="28"/>
          <w:lang w:val="en-IN"/>
        </w:rPr>
      </w:pPr>
    </w:p>
    <w:p>
      <w:pPr>
        <w:pStyle w:val="12"/>
        <w:autoSpaceDE w:val="0"/>
        <w:autoSpaceDN w:val="0"/>
        <w:adjustRightInd w:val="0"/>
        <w:spacing w:after="0"/>
        <w:rPr>
          <w:rFonts w:hint="default"/>
          <w:color w:val="000000" w:themeColor="text1"/>
          <w:sz w:val="52"/>
          <w:szCs w:val="52"/>
          <w:lang w:val="en-IN"/>
        </w:rPr>
      </w:pPr>
      <w:r>
        <w:rPr>
          <w:rFonts w:hint="default"/>
          <w:color w:val="FF0000"/>
          <w:sz w:val="28"/>
          <w:szCs w:val="28"/>
          <w:lang w:val="en-IN"/>
        </w:rPr>
        <w:t xml:space="preserve">         Variance=</w: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</w:rPr>
        <w:t>287.1466</w:t>
      </w:r>
    </w:p>
    <w:p>
      <w:pPr>
        <w:pStyle w:val="12"/>
        <w:autoSpaceDE w:val="0"/>
        <w:autoSpaceDN w:val="0"/>
        <w:adjustRightInd w:val="0"/>
        <w:spacing w:after="0"/>
        <w:rPr>
          <w:rFonts w:hint="default"/>
          <w:color w:val="FF0000"/>
          <w:sz w:val="28"/>
          <w:szCs w:val="28"/>
          <w:lang w:val="en-IN"/>
        </w:rPr>
      </w:pPr>
    </w:p>
    <w:p>
      <w:pPr>
        <w:pStyle w:val="12"/>
        <w:autoSpaceDE w:val="0"/>
        <w:autoSpaceDN w:val="0"/>
        <w:adjustRightInd w:val="0"/>
        <w:spacing w:after="0"/>
        <w:rPr>
          <w:rFonts w:hint="default"/>
          <w:color w:val="000000" w:themeColor="text1"/>
          <w:sz w:val="32"/>
          <w:szCs w:val="32"/>
          <w:lang w:val="en-IN"/>
        </w:rPr>
      </w:pPr>
      <w:r>
        <w:rPr>
          <w:rFonts w:hint="default"/>
          <w:color w:val="FF0000"/>
          <w:sz w:val="28"/>
          <w:szCs w:val="28"/>
          <w:lang w:val="en-IN"/>
        </w:rPr>
        <w:t xml:space="preserve">         Standard deviation=</w: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</w:rPr>
        <w:t>16.945401</w:t>
      </w:r>
    </w:p>
    <w:p>
      <w:pPr>
        <w:pStyle w:val="12"/>
        <w:autoSpaceDE w:val="0"/>
        <w:autoSpaceDN w:val="0"/>
        <w:adjustRightInd w:val="0"/>
        <w:spacing w:after="0"/>
        <w:rPr>
          <w:rFonts w:hint="default"/>
          <w:color w:val="FF0000"/>
          <w:sz w:val="28"/>
          <w:szCs w:val="28"/>
          <w:lang w:val="en-IN"/>
        </w:rPr>
      </w:pPr>
      <w:r>
        <w:rPr>
          <w:rFonts w:hint="default"/>
          <w:color w:val="FF0000"/>
          <w:sz w:val="28"/>
          <w:szCs w:val="28"/>
          <w:lang w:val="en-IN"/>
        </w:rPr>
        <w:t xml:space="preserve">    </w:t>
      </w: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  <w:sectPr>
          <w:footerReference r:id="rId5" w:type="default"/>
          <w:pgSz w:w="12240" w:h="15840"/>
          <w:pgMar w:top="900" w:right="1440" w:bottom="990" w:left="1440" w:header="720" w:footer="0" w:gutter="0"/>
          <w:cols w:space="720" w:num="1"/>
          <w:docGrid w:linePitch="360" w:charSpace="0"/>
        </w:sectPr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Answer the following three questions based on the box-plot above.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What is inter-quartile range of this dataset? (please approximate the numbers) In one line, explain what this value implies.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What can we say about the skewness of this dataset?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If it was found that the data point with the value 25 is actually 2.5, how would the new box-plot be affected?</w:t>
      </w: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color w:val="FF0000"/>
          <w:sz w:val="28"/>
          <w:szCs w:val="28"/>
        </w:rPr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ANS:-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690" w:leftChars="0" w:firstLine="0" w:firstLineChars="0"/>
        <w:contextualSpacing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  <w:t>Approximately (First Qua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</w:rPr>
        <w:t>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  <w:t>tile Range) Q1 = 5 (Third Qua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</w:rPr>
        <w:t>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  <w:t>tile Range) Q3 = 12, Median (Second Quartile Range) = 7 (Inter-Quartile Range) IQR = Q3 – Q1 = 12 – 5 = 7 Second Quartile Range is the Median Value</w:t>
      </w: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</w:rPr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</w:rPr>
      </w:pP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690" w:leftChars="0" w:firstLine="0" w:firstLineChars="0"/>
        <w:contextualSpacing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 Right-Skewed median is towards the left side it is not normal distribution</w:t>
      </w: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="690" w:leftChars="0"/>
        <w:contextualSpacing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IN"/>
        </w:rPr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In that case there would be no Outliers on the given dataset because of the outlier the data had positive skewness it will reduce and the data will normal distributed</w:t>
      </w:r>
    </w:p>
    <w:p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12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autoSpaceDE w:val="0"/>
        <w:autoSpaceDN w:val="0"/>
        <w:adjustRightInd w:val="0"/>
        <w:spacing w:after="0"/>
      </w:pPr>
    </w:p>
    <w:p>
      <w:pPr>
        <w:pStyle w:val="12"/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Answer the following three questions based on the histogram above.</w:t>
      </w: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  <w:spacing w:after="0"/>
        <w:ind w:left="1600" w:leftChars="0" w:firstLineChars="0"/>
        <w:rPr>
          <w:color w:val="FF0000"/>
        </w:rPr>
      </w:pPr>
      <w:r>
        <w:rPr>
          <w:color w:val="FF0000"/>
        </w:rPr>
        <w:t>Where would the mode of this dataset lie?</w:t>
      </w: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  <w:spacing w:after="0"/>
        <w:ind w:left="1600" w:leftChars="0" w:firstLineChars="0"/>
        <w:rPr>
          <w:color w:val="FF0000"/>
        </w:rPr>
      </w:pPr>
      <w:r>
        <w:rPr>
          <w:color w:val="FF0000"/>
        </w:rPr>
        <w:t>Comment on the skewness of the dataset.</w:t>
      </w:r>
      <w:r>
        <w:rPr>
          <w:color w:val="FF0000"/>
        </w:rPr>
        <w:tab/>
      </w: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  <w:spacing w:after="0"/>
        <w:ind w:left="1600" w:leftChars="0" w:firstLineChars="0"/>
      </w:pPr>
      <w:r>
        <w:rPr>
          <w:color w:val="FF0000"/>
        </w:rPr>
        <w:t>Suppose that the above histogram and the box-plot in question 2 are plotted for the same dataset. Explain how these graphs complement each other in providing information about any dataset</w:t>
      </w:r>
      <w:r>
        <w:t xml:space="preserve">. </w:t>
      </w: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>ANS:-</w:t>
      </w: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646" w:leftChars="0" w:firstLine="0" w:firstLineChars="0"/>
        <w:contextualSpacing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mode of this data set lie in between 5 to 10 and approximately between 4 to 8 .</w:t>
      </w: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="646" w:leftChars="0"/>
        <w:contextualSpacing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4"/>
          <w:szCs w:val="44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IN"/>
        </w:rPr>
        <w:t>(ii)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Right-Skewed. Mean&gt;Median&gt;Mode</w:t>
      </w: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="646" w:leftChars="0"/>
        <w:contextualSpacing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4"/>
          <w:szCs w:val="44"/>
          <w:shd w:val="clear" w:fill="FFFFFF"/>
          <w:lang w:val="en-IN"/>
        </w:rPr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="646" w:leftChars="0"/>
        <w:contextualSpacing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72"/>
          <w:szCs w:val="7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IN"/>
        </w:rPr>
        <w:t>(iii)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They both are right-skewed and both have outliers the median can be easily visualized in box plot where as in histogram mode is more visible.</w:t>
      </w: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sz w:val="40"/>
          <w:szCs w:val="40"/>
        </w:rPr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sz w:val="36"/>
          <w:szCs w:val="36"/>
        </w:rPr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sz w:val="36"/>
          <w:szCs w:val="36"/>
        </w:rPr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autoSpaceDE w:val="0"/>
        <w:autoSpaceDN w:val="0"/>
        <w:adjustRightInd w:val="0"/>
        <w:spacing w:after="0"/>
      </w:pPr>
    </w:p>
    <w:p>
      <w:pPr>
        <w:pStyle w:val="12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ANS:-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 xml:space="preserve">                        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Given : 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one in 200 long-distance telephone calls is misdirected. 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To find :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probability that at least one in five attempted telephone calls reaches the wrong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Solution: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one in 200 long-distance telephone calls is misdirected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=&gt;  probability of call misdirecting  p = 1/200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    Probability of call not Misdirecting = 1 - 1/200 = 199/200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Number of Calls =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P(x) = ⁿCₓpˣqⁿ⁻ˣ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n =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 = 1/200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q = 199/200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at least one in five attempted telephone calls reaches the wrong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 1  -  none of the call reaches the wrong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 1  - P(0)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 1   -  ⁵C₀(1/200)⁰(199/200)⁵⁻⁰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 1  -  (199/200)⁵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 0.02475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probability that at least one in five attempted telephone calls reaches the wrong number = 0.02475</w:t>
      </w: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color w:val="FF0000"/>
          <w:sz w:val="48"/>
          <w:szCs w:val="48"/>
          <w:lang w:val="en-IN"/>
        </w:rPr>
      </w:pP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</w:p>
    <w:p>
      <w:pPr>
        <w:pStyle w:val="12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28"/>
          <w:szCs w:val="28"/>
        </w:rPr>
      </w:pPr>
    </w:p>
    <w:p>
      <w:pPr>
        <w:pStyle w:val="12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12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</w:rPr>
        <w:t>Returns on a certain business venture, to the nearest $1,000, are known to follow the following probability distribution</w:t>
      </w:r>
    </w:p>
    <w:tbl>
      <w:tblPr>
        <w:tblStyle w:val="11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x</w:t>
            </w:r>
          </w:p>
        </w:tc>
        <w:tc>
          <w:tcPr>
            <w:tcW w:w="2072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-2,000</w:t>
            </w:r>
          </w:p>
        </w:tc>
        <w:tc>
          <w:tcPr>
            <w:tcW w:w="2072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-1,000</w:t>
            </w:r>
          </w:p>
        </w:tc>
        <w:tc>
          <w:tcPr>
            <w:tcW w:w="2072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0</w:t>
            </w:r>
          </w:p>
        </w:tc>
        <w:tc>
          <w:tcPr>
            <w:tcW w:w="2072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1000</w:t>
            </w:r>
          </w:p>
        </w:tc>
        <w:tc>
          <w:tcPr>
            <w:tcW w:w="2072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2000</w:t>
            </w:r>
          </w:p>
        </w:tc>
        <w:tc>
          <w:tcPr>
            <w:tcW w:w="2072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3000</w:t>
            </w:r>
          </w:p>
        </w:tc>
        <w:tc>
          <w:tcPr>
            <w:tcW w:w="2072" w:type="dxa"/>
          </w:tcPr>
          <w:p>
            <w:pPr>
              <w:pStyle w:val="12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2"/>
                <w:szCs w:val="32"/>
              </w:rPr>
              <w:t>0.1</w:t>
            </w:r>
          </w:p>
        </w:tc>
      </w:tr>
    </w:tbl>
    <w:p>
      <w:pPr>
        <w:pStyle w:val="12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32"/>
          <w:szCs w:val="32"/>
        </w:rPr>
      </w:pPr>
    </w:p>
    <w:p>
      <w:pPr>
        <w:pStyle w:val="12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</w:rPr>
        <w:t>What is the most likely monetary outcome of the business venture?</w:t>
      </w:r>
    </w:p>
    <w:p>
      <w:pPr>
        <w:pStyle w:val="12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</w:rPr>
        <w:t>Is the venture likely to be successful? Explain</w:t>
      </w:r>
    </w:p>
    <w:p>
      <w:pPr>
        <w:pStyle w:val="12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</w:rPr>
        <w:t>What is the long-term average earning of business ventures of this kind? Explain</w:t>
      </w:r>
    </w:p>
    <w:p>
      <w:pPr>
        <w:pStyle w:val="12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</w:rPr>
        <w:t>What is the good measure of the risk involved in a venture of this kind? Compute this measure</w:t>
      </w: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t>ANS:-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color w:val="000000" w:themeColor="text1"/>
          <w:sz w:val="48"/>
          <w:szCs w:val="48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Most likely monetary outcome of the business venture is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$ 2000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as it has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maximum Probability  0.3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Venture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likely to be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successful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Long-term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average earning of business venture is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$800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Variability is Quite high  hence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Risk is high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Given: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Probability distribution of Returns on a certain business venture, to the nearest $1,000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Solution: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3660"/>
        </w:tabs>
        <w:spacing w:before="0" w:beforeAutospacing="1" w:after="0" w:afterAutospacing="1" w:line="240" w:lineRule="atLeast"/>
        <w:ind w:left="2940" w:leftChars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E(X) = ∑X . P(X)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3660"/>
        </w:tabs>
        <w:spacing w:before="0" w:beforeAutospacing="1" w:after="0" w:afterAutospacing="1" w:line="240" w:lineRule="atLeast"/>
        <w:ind w:left="2940" w:leftChars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E(X²) = ∑X² . P(X)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3660"/>
        </w:tabs>
        <w:spacing w:before="0" w:beforeAutospacing="1" w:after="0" w:afterAutospacing="1" w:line="240" w:lineRule="atLeast"/>
        <w:ind w:left="2940" w:leftChars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Var (X) = E(X²)  - { E(X) }²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3660"/>
        </w:tabs>
        <w:spacing w:before="0" w:beforeAutospacing="1" w:after="0" w:afterAutospacing="1" w:line="240" w:lineRule="atLeast"/>
        <w:ind w:left="2940" w:leftChars="0" w:hanging="360"/>
        <w:rPr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SD = √Var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X               P(X)     E(X)= X . P(X)     E(X²) = X² . P(X)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-2000       0.1         -200                400000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-1000        0.1         -100                 100000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0                0.2        0                        0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1000         0.2         200                200000      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2000        0.3         600                1200000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3000        0.1          300                900000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                             800                 2800000</w:t>
      </w: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most likely monetary outcome of the business venture is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$ 2000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as it has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maximum Probability  0.3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right="0" w:rightChars="0"/>
        <w:jc w:val="left"/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(ii) Venture is successful if X is + ve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Hence if X is 1000 , 2000 or 3000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Probability is  0.2 + 0.3 + 0.1 = 0.6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as 0.6 &gt; 0.5 Hence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venture likely to be successful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(iii)   long-term average earning of business ventures  = E(X)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E(X) = ∑ X.P(X)  =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$ 800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(iv) Risk involved in a venture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Var (X) = E(X²)  - { E(X) }²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=   2800000 -   800²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=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2160000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( Quite High)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SD = √Var  ≈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$ 1470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As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Variability is Quite high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hence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Risk is high</w:t>
      </w:r>
    </w:p>
    <w:p>
      <w:pPr>
        <w:rPr>
          <w:rFonts w:hint="default" w:ascii="Times New Roman" w:hAnsi="Times New Roman" w:cs="Times New Roman"/>
          <w:color w:val="000000" w:themeColor="text1"/>
          <w:sz w:val="48"/>
          <w:szCs w:val="48"/>
          <w:lang w:val="en-US"/>
        </w:rPr>
      </w:pPr>
    </w:p>
    <w:sectPr>
      <w:footerReference r:id="rId6" w:type="default"/>
      <w:pgSz w:w="12240" w:h="15840"/>
      <w:pgMar w:top="900" w:right="1440" w:bottom="990" w:left="1440" w:header="720" w:footer="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i/>
        <w:sz w:val="20"/>
      </w:rPr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i/>
        <w:sz w:val="20"/>
      </w:rPr>
    </w:pPr>
    <w:r>
      <w:rPr>
        <w:sz w:val="20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E7401"/>
    <w:multiLevelType w:val="singleLevel"/>
    <w:tmpl w:val="898E7401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A0589F2A"/>
    <w:multiLevelType w:val="singleLevel"/>
    <w:tmpl w:val="A0589F2A"/>
    <w:lvl w:ilvl="0" w:tentative="0">
      <w:start w:val="1"/>
      <w:numFmt w:val="lowerRoman"/>
      <w:lvlText w:val="(%1)"/>
      <w:lvlJc w:val="left"/>
      <w:pPr>
        <w:tabs>
          <w:tab w:val="left" w:pos="312"/>
        </w:tabs>
        <w:ind w:left="646" w:leftChars="0" w:firstLine="0" w:firstLineChars="0"/>
      </w:pPr>
    </w:lvl>
  </w:abstractNum>
  <w:abstractNum w:abstractNumId="2">
    <w:nsid w:val="CD3CDFF0"/>
    <w:multiLevelType w:val="multilevel"/>
    <w:tmpl w:val="CD3CDFF0"/>
    <w:lvl w:ilvl="0" w:tentative="0">
      <w:start w:val="1"/>
      <w:numFmt w:val="bullet"/>
      <w:lvlText w:val=""/>
      <w:lvlJc w:val="left"/>
      <w:pPr>
        <w:tabs>
          <w:tab w:val="left" w:pos="3660"/>
        </w:tabs>
        <w:ind w:left="36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4380"/>
        </w:tabs>
        <w:ind w:left="43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5100"/>
        </w:tabs>
        <w:ind w:left="51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5820"/>
        </w:tabs>
        <w:ind w:left="58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7260"/>
        </w:tabs>
        <w:ind w:left="72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7980"/>
        </w:tabs>
        <w:ind w:left="79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8700"/>
        </w:tabs>
        <w:ind w:left="87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9420"/>
        </w:tabs>
        <w:ind w:left="9420" w:hanging="360"/>
      </w:pPr>
      <w:rPr>
        <w:rFonts w:hint="default" w:ascii="Wingdings" w:hAnsi="Wingdings" w:cs="Wingdings"/>
        <w:sz w:val="20"/>
      </w:rPr>
    </w:lvl>
  </w:abstractNum>
  <w:abstractNum w:abstractNumId="3">
    <w:nsid w:val="19F1EFFE"/>
    <w:multiLevelType w:val="singleLevel"/>
    <w:tmpl w:val="19F1EFFE"/>
    <w:lvl w:ilvl="0" w:tentative="0">
      <w:start w:val="1"/>
      <w:numFmt w:val="lowerRoman"/>
      <w:suff w:val="space"/>
      <w:lvlText w:val="(%1)"/>
      <w:lvlJc w:val="left"/>
      <w:pPr>
        <w:ind w:left="690" w:leftChars="0" w:firstLine="0" w:firstLineChars="0"/>
      </w:pPr>
    </w:lvl>
  </w:abstractNum>
  <w:abstractNum w:abstractNumId="4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3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10A29DC"/>
    <w:rsid w:val="01710365"/>
    <w:rsid w:val="01E23011"/>
    <w:rsid w:val="0A6842D0"/>
    <w:rsid w:val="0B7347A3"/>
    <w:rsid w:val="115D4462"/>
    <w:rsid w:val="17D37A2C"/>
    <w:rsid w:val="18BD1C8B"/>
    <w:rsid w:val="19E35721"/>
    <w:rsid w:val="1B75684C"/>
    <w:rsid w:val="1E9E60BA"/>
    <w:rsid w:val="22031056"/>
    <w:rsid w:val="22066450"/>
    <w:rsid w:val="227B5090"/>
    <w:rsid w:val="23130E25"/>
    <w:rsid w:val="28E868B0"/>
    <w:rsid w:val="2D6D7CCB"/>
    <w:rsid w:val="2DCD42C6"/>
    <w:rsid w:val="306D2874"/>
    <w:rsid w:val="30977539"/>
    <w:rsid w:val="31434152"/>
    <w:rsid w:val="397D4DF2"/>
    <w:rsid w:val="3A461688"/>
    <w:rsid w:val="3ABD7DD3"/>
    <w:rsid w:val="3DF338D5"/>
    <w:rsid w:val="429A07C3"/>
    <w:rsid w:val="47344193"/>
    <w:rsid w:val="4F142122"/>
    <w:rsid w:val="56FB1D20"/>
    <w:rsid w:val="5ABA52D3"/>
    <w:rsid w:val="5AED1E3E"/>
    <w:rsid w:val="5DF63241"/>
    <w:rsid w:val="649D77C1"/>
    <w:rsid w:val="65FA31A3"/>
    <w:rsid w:val="676034DA"/>
    <w:rsid w:val="6A701C86"/>
    <w:rsid w:val="6CE34991"/>
    <w:rsid w:val="6E3B25AB"/>
    <w:rsid w:val="78F10436"/>
    <w:rsid w:val="7A6F5AB6"/>
    <w:rsid w:val="7C5D168A"/>
    <w:rsid w:val="7EA5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oter Char"/>
    <w:basedOn w:val="3"/>
    <w:link w:val="7"/>
    <w:qFormat/>
    <w:uiPriority w:val="99"/>
    <w:rPr>
      <w:rFonts w:eastAsiaTheme="minorEastAsia"/>
    </w:rPr>
  </w:style>
  <w:style w:type="character" w:customStyle="1" w:styleId="14">
    <w:name w:val="Balloon Text Char"/>
    <w:basedOn w:val="3"/>
    <w:link w:val="5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18</TotalTime>
  <ScaleCrop>false</ScaleCrop>
  <LinksUpToDate>false</LinksUpToDate>
  <CharactersWithSpaces>2389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Rutuja Hande</cp:lastModifiedBy>
  <dcterms:modified xsi:type="dcterms:W3CDTF">2022-10-25T12:02:07Z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7B5052F55CDA4A3FB95D195DD18E793B</vt:lpwstr>
  </property>
</Properties>
</file>