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1F3864"/>
          <w:sz w:val="52"/>
          <w:szCs w:val="52"/>
        </w:rPr>
        <w:t xml:space="preserve">Heart Disease Risk Prediction</w:t>
      </w:r>
    </w:p>
    <w:p>
      <w:pPr>
        <w:spacing w:after="120"/>
      </w:pPr>
      <w:r>
        <w:rPr>
          <w:rFonts w:ascii="Calibri" w:cs="Calibri" w:eastAsia="Calibri" w:hAnsi="Calibri"/>
          <w:color w:val="3B6EA5"/>
          <w:sz w:val="30"/>
          <w:szCs w:val="30"/>
        </w:rPr>
        <w:t xml:space="preserve">End-to-End MLOps: Model Development, CI/CD and Production Deployment</w:t>
      </w:r>
    </w:p>
    <w:p>
      <w:pPr>
        <w:spacing w:after="60"/>
      </w:pPr>
      <w:r>
        <w:rPr>
          <w:rFonts w:ascii="Calibri" w:cs="Calibri" w:eastAsia="Calibri" w:hAnsi="Calibri"/>
          <w:sz w:val="22"/>
          <w:szCs w:val="22"/>
        </w:rPr>
        <w:t xml:space="preserve">Course: Machine Learning Operations (AIMLCZG523) - Assignment 01</w:t>
      </w:r>
    </w:p>
    <w:p>
      <w:pPr>
        <w:spacing w:after="60"/>
      </w:pPr>
      <w:r>
        <w:rPr>
          <w:rFonts w:ascii="Calibri" w:cs="Calibri" w:eastAsia="Calibri" w:hAnsi="Calibri"/>
          <w:b/>
          <w:bCs/>
          <w:sz w:val="22"/>
          <w:szCs w:val="22"/>
        </w:rPr>
        <w:t xml:space="preserve">Student name / ID: </w:t>
      </w:r>
      <w:r>
        <w:rPr>
          <w:rFonts w:ascii="Calibri" w:cs="Calibri" w:eastAsia="Calibri" w:hAnsi="Calibri"/>
          <w:sz w:val="22"/>
          <w:szCs w:val="22"/>
        </w:rPr>
        <w:t xml:space="preserve">&lt;insert name and BITS ID&gt;</w:t>
      </w:r>
    </w:p>
    <w:p>
      <w:pPr>
        <w:spacing w:after="60"/>
      </w:pPr>
      <w:r>
        <w:rPr>
          <w:rFonts w:ascii="Calibri" w:cs="Calibri" w:eastAsia="Calibri" w:hAnsi="Calibri"/>
          <w:b/>
          <w:bCs/>
          <w:sz w:val="22"/>
          <w:szCs w:val="22"/>
        </w:rPr>
        <w:t xml:space="preserve">Code repository: </w:t>
      </w:r>
      <w:r>
        <w:rPr>
          <w:rFonts w:ascii="Calibri" w:cs="Calibri" w:eastAsia="Calibri" w:hAnsi="Calibri"/>
          <w:sz w:val="22"/>
          <w:szCs w:val="22"/>
        </w:rPr>
        <w:t xml:space="preserve">&lt;insert GitHub repository URL&gt;</w:t>
      </w:r>
    </w:p>
    <w:p>
      <w:pPr>
        <w:spacing w:after="240"/>
      </w:pPr>
      <w:r>
        <w:rPr>
          <w:rFonts w:ascii="Calibri" w:cs="Calibri" w:eastAsia="Calibri" w:hAnsi="Calibri"/>
          <w:b/>
          <w:bCs/>
          <w:sz w:val="22"/>
          <w:szCs w:val="22"/>
        </w:rPr>
        <w:t xml:space="preserve">Deployed API: </w:t>
      </w:r>
      <w:r>
        <w:rPr>
          <w:rFonts w:ascii="Calibri" w:cs="Calibri" w:eastAsia="Calibri" w:hAnsi="Calibri"/>
          <w:sz w:val="22"/>
          <w:szCs w:val="22"/>
        </w:rPr>
        <w:t xml:space="preserve">&lt;insert URL, or: local Minikube - see Section 9&gt;</w:t>
      </w:r>
    </w:p>
    <w:p>
      <w:pPr>
        <w:pStyle w:val="Heading1"/>
      </w:pPr>
      <w:r>
        <w:rPr>
          <w:rFonts w:ascii="Calibri" w:cs="Calibri" w:eastAsia="Calibri" w:hAnsi="Calibri"/>
        </w:rPr>
        <w:t xml:space="preserve">1. Summary</w:t>
      </w:r>
    </w:p>
    <w:p>
      <w:pPr>
        <w:spacing w:after="120"/>
      </w:pPr>
      <w:r>
        <w:rPr>
          <w:rFonts w:ascii="Calibri" w:cs="Calibri" w:eastAsia="Calibri" w:hAnsi="Calibri"/>
          <w:sz w:val="22"/>
          <w:szCs w:val="22"/>
        </w:rPr>
        <w:t xml:space="preserve">This project delivers a reproducible machine learning solution that predicts the presence of heart disease from 13 clinical features. The solution covers data acquisition, exploratory analysis, two tuned classifiers, MLflow experiment tracking, a packaged scikit-learn pipeline, a tested CI workflow, a Docker image serving a FastAPI endpoint, Kubernetes manifests, and Prometheus and Grafana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Item</w:t>
            </w:r>
          </w:p>
        </w:tc>
        <w:tc>
          <w:tcPr>
            <w:tcW w:type="dxa" w:w="60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Result</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Dataset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UCI Heart Disease (Cleveland), 303 rows, 302 after removing one duplicate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Selected model</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Random Forest (300 trees, min_samples_leaf 3), chosen by highest mean cross-validated ROC-AUC</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Cross-validated ROC-AUC</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0.921 +/- 0.035 (5-fold, training split)</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Hold-out test (61 patients)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Accuracy 0.770, precision 0.769, recall 0.714, ROC-AUC 0.887</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19 unit tests passing; flake8 clean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Serving</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FastAPI: /predict, /health, /metrics; 17 to 26 ms per prediction in local tests</w:t>
            </w:r>
          </w:p>
        </w:tc>
      </w:tr>
    </w:tbl>
    <w:p>
      <w:pPr>
        <w:spacing w:after="120"/>
      </w:pPr>
    </w:p>
    <w:p>
      <w:pPr>
        <w:spacing w:after="120"/>
      </w:pPr>
      <w:r>
        <w:rPr>
          <w:rFonts w:ascii="Calibri" w:cs="Calibri" w:eastAsia="Calibri" w:hAnsi="Calibri"/>
          <w:b/>
          <w:bCs/>
          <w:sz w:val="22"/>
          <w:szCs w:val="22"/>
        </w:rPr>
        <w:t xml:space="preserve">Scope note. </w:t>
      </w:r>
      <w:r>
        <w:rPr>
          <w:rFonts w:ascii="Calibri" w:cs="Calibri" w:eastAsia="Calibri" w:hAnsi="Calibri"/>
          <w:sz w:val="22"/>
          <w:szCs w:val="22"/>
        </w:rPr>
        <w:t xml:space="preserve">Items executed and verified in the development environment are: data download, EDA, training, MLflow tracking, unit tests, lint, a clean virtual-environment install, and live API calls. Items that require the student environment are marked with a yellow INSERT SCREENSHOT box: GitHub Actions runs, Docker build and run, Kubernetes deployment, and the Grafana dashboard. The Dockerfile, manifests, workflow, and dashboard are provided and syntax-validated.</w:t>
      </w:r>
    </w:p>
    <w:p>
      <w:pPr>
        <w:pStyle w:val="Heading1"/>
      </w:pPr>
      <w:r>
        <w:rPr>
          <w:rFonts w:ascii="Calibri" w:cs="Calibri" w:eastAsia="Calibri" w:hAnsi="Calibri"/>
        </w:rPr>
        <w:t xml:space="preserve">2. Setup and Installation</w:t>
      </w:r>
    </w:p>
    <w:p>
      <w:pPr>
        <w:spacing w:after="120"/>
      </w:pPr>
      <w:r>
        <w:rPr>
          <w:rFonts w:ascii="Calibri" w:cs="Calibri" w:eastAsia="Calibri" w:hAnsi="Calibri"/>
          <w:sz w:val="22"/>
          <w:szCs w:val="22"/>
        </w:rPr>
        <w:t xml:space="preserve">Requirements: Python 3.11 or later, Git, Docker, and optionally Minikube and kubectl.</w:t>
      </w:r>
    </w:p>
    <w:p>
      <w:pPr>
        <w:shd w:fill="F3F3F3" w:val="clear"/>
        <w:spacing w:after="40"/>
      </w:pPr>
      <w:r>
        <w:rPr>
          <w:rFonts w:ascii="Consolas" w:cs="Consolas" w:eastAsia="Consolas" w:hAnsi="Consolas"/>
          <w:sz w:val="18"/>
          <w:szCs w:val="18"/>
        </w:rPr>
        <w:t xml:space="preserve">python -m venv .venv &amp;&amp; source .venv/bin/activate</w:t>
      </w:r>
    </w:p>
    <w:p>
      <w:pPr>
        <w:shd w:fill="F3F3F3" w:val="clear"/>
        <w:spacing w:after="40"/>
      </w:pPr>
      <w:r>
        <w:rPr>
          <w:rFonts w:ascii="Consolas" w:cs="Consolas" w:eastAsia="Consolas" w:hAnsi="Consolas"/>
          <w:sz w:val="18"/>
          <w:szCs w:val="18"/>
        </w:rPr>
        <w:t xml:space="preserve">pip install -r requirements-dev.txt</w:t>
      </w:r>
    </w:p>
    <w:p>
      <w:pPr>
        <w:shd w:fill="F3F3F3" w:val="clear"/>
        <w:spacing w:after="40"/>
      </w:pPr>
      <w:r>
        <w:rPr>
          <w:rFonts w:ascii="Consolas" w:cs="Consolas" w:eastAsia="Consolas" w:hAnsi="Consolas"/>
          <w:sz w:val="18"/>
          <w:szCs w:val="18"/>
        </w:rPr>
        <w:t xml:space="preserve">python scripts/download_data.py</w:t>
      </w:r>
    </w:p>
    <w:p>
      <w:pPr>
        <w:shd w:fill="F3F3F3" w:val="clear"/>
        <w:spacing w:after="40"/>
      </w:pPr>
      <w:r>
        <w:rPr>
          <w:rFonts w:ascii="Consolas" w:cs="Consolas" w:eastAsia="Consolas" w:hAnsi="Consolas"/>
          <w:sz w:val="18"/>
          <w:szCs w:val="18"/>
        </w:rPr>
        <w:t xml:space="preserve">export PYTHONPATH=src</w:t>
      </w:r>
    </w:p>
    <w:p>
      <w:pPr>
        <w:shd w:fill="F3F3F3" w:val="clear"/>
        <w:spacing w:after="40"/>
      </w:pPr>
      <w:r>
        <w:rPr>
          <w:rFonts w:ascii="Consolas" w:cs="Consolas" w:eastAsia="Consolas" w:hAnsi="Consolas"/>
          <w:sz w:val="18"/>
          <w:szCs w:val="18"/>
        </w:rPr>
        <w:t xml:space="preserve">python -m heartml.eda        # cleaning and figures</w:t>
      </w:r>
    </w:p>
    <w:p>
      <w:pPr>
        <w:shd w:fill="F3F3F3" w:val="clear"/>
        <w:spacing w:after="40"/>
      </w:pPr>
      <w:r>
        <w:rPr>
          <w:rFonts w:ascii="Consolas" w:cs="Consolas" w:eastAsia="Consolas" w:hAnsi="Consolas"/>
          <w:sz w:val="18"/>
          <w:szCs w:val="18"/>
        </w:rPr>
        <w:t xml:space="preserve">python -m heartml.train      # tuning, CV, MLflow logging, model packaging</w:t>
      </w:r>
    </w:p>
    <w:p>
      <w:pPr>
        <w:shd w:fill="F3F3F3" w:val="clear"/>
        <w:spacing w:after="40"/>
      </w:pPr>
      <w:r>
        <w:rPr>
          <w:rFonts w:ascii="Consolas" w:cs="Consolas" w:eastAsia="Consolas" w:hAnsi="Consolas"/>
          <w:sz w:val="18"/>
          <w:szCs w:val="18"/>
        </w:rPr>
        <w:t xml:space="preserve">pytest -v &amp;&amp; flake8 src tests scripts</w:t>
      </w:r>
    </w:p>
    <w:p>
      <w:pPr>
        <w:spacing w:after="120"/>
      </w:pPr>
    </w:p>
    <w:p>
      <w:pPr>
        <w:spacing w:after="120"/>
      </w:pPr>
      <w:r>
        <w:rPr>
          <w:rFonts w:ascii="Calibri" w:cs="Calibri" w:eastAsia="Calibri" w:hAnsi="Calibri"/>
          <w:sz w:val="22"/>
          <w:szCs w:val="22"/>
        </w:rPr>
        <w:t xml:space="preserve">The download script tries the UCI repository first and falls back to a GitHub mirror of the cleaned CSV when UCI is unreachable. A clean virtual-environment install from requirements-dev.txt was verified: lint passes and all 19 tests pass.</w:t>
      </w:r>
    </w:p>
    <w:p>
      <w:pPr>
        <w:pStyle w:val="Heading1"/>
      </w:pPr>
      <w:r>
        <w:rPr>
          <w:rFonts w:ascii="Calibri" w:cs="Calibri" w:eastAsia="Calibri" w:hAnsi="Calibri"/>
        </w:rPr>
        <w:t xml:space="preserve">3. Data Acquisition and Exploratory Data Analysis</w:t>
      </w:r>
    </w:p>
    <w:p>
      <w:pPr>
        <w:pStyle w:val="Heading2"/>
      </w:pPr>
      <w:r>
        <w:rPr>
          <w:rFonts w:ascii="Calibri" w:cs="Calibri" w:eastAsia="Calibri" w:hAnsi="Calibri"/>
        </w:rPr>
        <w:t xml:space="preserve">3.1 Dataset and cleaning</w:t>
      </w:r>
    </w:p>
    <w:p>
      <w:pPr>
        <w:spacing w:after="120"/>
      </w:pPr>
      <w:r>
        <w:rPr>
          <w:rFonts w:ascii="Calibri" w:cs="Calibri" w:eastAsia="Calibri" w:hAnsi="Calibri"/>
          <w:sz w:val="22"/>
          <w:szCs w:val="22"/>
        </w:rPr>
        <w:t xml:space="preserve">The dataset contains 13 predictors and one target. Numeric features are age, resting blood pressure (trestbps), cholesterol (chol), maximum heart rate (thalach) and ST depression (oldpeak). Categorical features are sex, chest pain type (cp), fasting blood sugar (fbs), resting ECG (restecg), exercise-induced angina (exang), ST slope (slope), number of major vessels (ca) and thalassemia (thal).</w:t>
      </w:r>
    </w:p>
    <w:p>
      <w:pPr>
        <w:pStyle w:val="ListParagraph"/>
        <w:numPr>
          <w:ilvl w:val="0"/>
          <w:numId w:val="2"/>
        </w:numPr>
        <w:spacing w:after="60"/>
      </w:pPr>
      <w:r>
        <w:rPr>
          <w:rFonts w:ascii="Calibri" w:cs="Calibri" w:eastAsia="Calibri" w:hAnsi="Calibri"/>
          <w:sz w:val="22"/>
          <w:szCs w:val="22"/>
        </w:rPr>
        <w:t xml:space="preserve">Duplicates: 1 duplicate row removed, leaving 302 rows.</w:t>
      </w:r>
    </w:p>
    <w:p>
      <w:pPr>
        <w:pStyle w:val="ListParagraph"/>
        <w:numPr>
          <w:ilvl w:val="0"/>
          <w:numId w:val="2"/>
        </w:numPr>
        <w:spacing w:after="60"/>
      </w:pPr>
      <w:r>
        <w:rPr>
          <w:rFonts w:ascii="Calibri" w:cs="Calibri" w:eastAsia="Calibri" w:hAnsi="Calibri"/>
          <w:sz w:val="22"/>
          <w:szCs w:val="22"/>
        </w:rPr>
        <w:t xml:space="preserve">Missing values: none present in the source file used. The pipeline still imputes (median for numeric, most frequent for categorical) so that raw UCI files containing '?' values are handled without changes.</w:t>
      </w:r>
    </w:p>
    <w:p>
      <w:pPr>
        <w:pStyle w:val="ListParagraph"/>
        <w:numPr>
          <w:ilvl w:val="0"/>
          <w:numId w:val="2"/>
        </w:numPr>
        <w:spacing w:after="60"/>
      </w:pPr>
      <w:r>
        <w:rPr>
          <w:rFonts w:ascii="Calibri" w:cs="Calibri" w:eastAsia="Calibri" w:hAnsi="Calibri"/>
          <w:sz w:val="22"/>
          <w:szCs w:val="22"/>
        </w:rPr>
        <w:t xml:space="preserve">Target: binarised to 0 (absence) and 1 (presence). UCI severity values 1 to 4 map to 1.</w:t>
      </w:r>
    </w:p>
    <w:p>
      <w:pPr>
        <w:pStyle w:val="ListParagraph"/>
        <w:numPr>
          <w:ilvl w:val="0"/>
          <w:numId w:val="2"/>
        </w:numPr>
        <w:spacing w:after="60"/>
      </w:pPr>
      <w:r>
        <w:rPr>
          <w:rFonts w:ascii="Calibri" w:cs="Calibri" w:eastAsia="Calibri" w:hAnsi="Calibri"/>
          <w:sz w:val="22"/>
          <w:szCs w:val="22"/>
        </w:rPr>
        <w:t xml:space="preserve">Label alignment: the GitHub mirror stores an inverted target relative to UCI. The download script flips it so that 1 means disease. Evidence: before the flip, exang, oldpeak and ca correlated negatively with the target and thalach positively, which is the pattern of healthy patients; after the flip the signs are clinically consistent.</w:t>
      </w:r>
    </w:p>
    <w:p>
      <w:pPr>
        <w:pStyle w:val="Heading2"/>
      </w:pPr>
      <w:r>
        <w:rPr>
          <w:rFonts w:ascii="Calibri" w:cs="Calibri" w:eastAsia="Calibri" w:hAnsi="Calibri"/>
        </w:rPr>
        <w:t xml:space="preserve">3.2 Class balance</w:t>
      </w:r>
    </w:p>
    <w:p>
      <w:pPr>
        <w:spacing w:after="120"/>
      </w:pPr>
      <w:r>
        <w:rPr>
          <w:rFonts w:ascii="Calibri" w:cs="Calibri" w:eastAsia="Calibri" w:hAnsi="Calibri"/>
          <w:sz w:val="22"/>
          <w:szCs w:val="22"/>
        </w:rPr>
        <w:t xml:space="preserve">The classes are close to balanced: 164 patients without disease (54.3%) and 138 with disease (45.7%). Accuracy is therefore a valid metric, and recall is tracked because missed disease cases carry the highest cost.</w:t>
      </w:r>
    </w:p>
    <w:p>
      <w:pPr>
        <w:keepNext/>
        <w:spacing w:after="60" w:before="120"/>
        <w:jc w:val="center"/>
      </w:pPr>
      <w:r>
        <w:drawing>
          <wp:inline distT="0" distB="0" distL="0" distR="0">
            <wp:extent cx="2857500" cy="2286000"/>
            <wp:effectExtent t="0" r="0" b="0" l="0"/>
            <wp:docPr id="1" name="Figure 1. Class balance after cleaning" descr="Figure 1. Class balance after cleaning" title="Figure 1. Class balance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286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Class balance after cleaning</w:t>
      </w:r>
    </w:p>
    <w:p>
      <w:pPr>
        <w:pStyle w:val="Heading2"/>
      </w:pPr>
      <w:r>
        <w:rPr>
          <w:rFonts w:ascii="Calibri" w:cs="Calibri" w:eastAsia="Calibri" w:hAnsi="Calibri"/>
        </w:rPr>
        <w:t xml:space="preserve">3.3 Distributions and relationships</w:t>
      </w:r>
    </w:p>
    <w:p>
      <w:pPr>
        <w:keepNext/>
        <w:spacing w:after="60" w:before="120"/>
        <w:jc w:val="center"/>
      </w:pPr>
      <w:r>
        <w:drawing>
          <wp:inline distT="0" distB="0" distL="0" distR="0">
            <wp:extent cx="4953000" cy="2886075"/>
            <wp:effectExtent t="0" r="0" b="0" l="0"/>
            <wp:docPr id="1" name="Figure 2. Numeric feature distributions by class" descr="Figure 2. Numeric feature distributions by class" title="Figure 2. Numeric feature distribution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860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Numeric feature distributions by class</w:t>
      </w:r>
    </w:p>
    <w:p>
      <w:pPr>
        <w:spacing w:after="120"/>
      </w:pPr>
      <w:r>
        <w:rPr>
          <w:rFonts w:ascii="Calibri" w:cs="Calibri" w:eastAsia="Calibri" w:hAnsi="Calibri"/>
          <w:sz w:val="22"/>
          <w:szCs w:val="22"/>
        </w:rPr>
        <w:t xml:space="preserve">Patients with disease tend to show a lower maximum heart rate and higher ST depression. Age and resting blood pressure show weaker separation. Cholesterol has a long right tail with four values above 400 mg/dl (maximum 564).</w:t>
      </w:r>
    </w:p>
    <w:p>
      <w:pPr>
        <w:keepNext/>
        <w:spacing w:after="60" w:before="120"/>
        <w:jc w:val="center"/>
      </w:pPr>
      <w:r>
        <w:drawing>
          <wp:inline distT="0" distB="0" distL="0" distR="0">
            <wp:extent cx="4191000" cy="3352800"/>
            <wp:effectExtent t="0" r="0" b="0" l="0"/>
            <wp:docPr id="1" name="Figure 3. Correlation heatmap" descr="Figure 3. Correlation heatmap" title="Figure 3.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352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Correlation heatmap</w:t>
      </w:r>
    </w:p>
    <w:p>
      <w:pPr>
        <w:spacing w:after="120"/>
      </w:pPr>
      <w:r>
        <w:rPr>
          <w:rFonts w:ascii="Calibri" w:cs="Calibri" w:eastAsia="Calibri" w:hAnsi="Calibri"/>
          <w:sz w:val="22"/>
          <w:szCs w:val="22"/>
        </w:rPr>
        <w:t xml:space="preserve">The strongest correlations with the target are exercise-induced angina (+0.44), chest pain type (-0.43), ST depression (+0.43), maximum heart rate (-0.42) and number of major vessels (+0.41). No pair of predictors shows correlation high enough to require removal.</w:t>
      </w:r>
    </w:p>
    <w:p>
      <w:pPr>
        <w:keepNext/>
        <w:spacing w:after="60" w:before="120"/>
        <w:jc w:val="center"/>
      </w:pPr>
      <w:r>
        <w:drawing>
          <wp:inline distT="0" distB="0" distL="0" distR="0">
            <wp:extent cx="5143500" cy="2400300"/>
            <wp:effectExtent t="0" r="0" b="0" l="0"/>
            <wp:docPr id="1" name="Figure 4. Categorical features by class" descr="Figure 4. Categorical features by class" title="Figure 4. Categorical feature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003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Categorical features by class</w:t>
      </w:r>
    </w:p>
    <w:p>
      <w:pPr>
        <w:pStyle w:val="Heading1"/>
      </w:pPr>
      <w:r>
        <w:rPr>
          <w:rFonts w:ascii="Calibri" w:cs="Calibri" w:eastAsia="Calibri" w:hAnsi="Calibri"/>
        </w:rPr>
        <w:t xml:space="preserve">4. Feature Engineering and Model Development</w:t>
      </w:r>
    </w:p>
    <w:p>
      <w:pPr>
        <w:pStyle w:val="Heading2"/>
      </w:pPr>
      <w:r>
        <w:rPr>
          <w:rFonts w:ascii="Calibri" w:cs="Calibri" w:eastAsia="Calibri" w:hAnsi="Calibri"/>
        </w:rPr>
        <w:t xml:space="preserve">4.1 Preprocessing pipeline</w:t>
      </w:r>
    </w:p>
    <w:p>
      <w:pPr>
        <w:spacing w:after="120"/>
      </w:pPr>
      <w:r>
        <w:rPr>
          <w:rFonts w:ascii="Calibri" w:cs="Calibri" w:eastAsia="Calibri" w:hAnsi="Calibri"/>
          <w:sz w:val="22"/>
          <w:szCs w:val="22"/>
        </w:rPr>
        <w:t xml:space="preserve">All preprocessing lives inside one scikit-learn Pipeline so that training and serving apply identical transformations.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Feature group</w:t>
            </w:r>
          </w:p>
        </w:tc>
        <w:tc>
          <w:tcPr>
            <w:tcW w:type="dxa" w:w="32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Steps</w:t>
            </w:r>
          </w:p>
        </w:tc>
        <w:tc>
          <w:tcPr>
            <w:tcW w:type="dxa" w:w="38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Rationale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Numeric (5)</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Median imputation, StandardScaler</w:t>
            </w:r>
          </w:p>
        </w:tc>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Scale-sensitive for logistic regression; robust to outliers via median</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Categorical (8)</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Most-frequent imputation, OneHotEncoder(handle_unknown='ignore')</w:t>
            </w:r>
          </w:p>
        </w:tc>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Codes are nominal; unseen categories at inference do not raise errors</w:t>
            </w:r>
          </w:p>
        </w:tc>
      </w:tr>
    </w:tbl>
    <w:p>
      <w:pPr>
        <w:spacing w:after="120"/>
      </w:pPr>
    </w:p>
    <w:p>
      <w:pPr>
        <w:pStyle w:val="Heading2"/>
      </w:pPr>
      <w:r>
        <w:rPr>
          <w:rFonts w:ascii="Calibri" w:cs="Calibri" w:eastAsia="Calibri" w:hAnsi="Calibri"/>
        </w:rPr>
        <w:t xml:space="preserve">4.2 Models, tuning and evaluation protocol</w:t>
      </w:r>
    </w:p>
    <w:p>
      <w:pPr>
        <w:spacing w:after="120"/>
      </w:pPr>
      <w:r>
        <w:rPr>
          <w:rFonts w:ascii="Calibri" w:cs="Calibri" w:eastAsia="Calibri" w:hAnsi="Calibri"/>
          <w:sz w:val="22"/>
          <w:szCs w:val="22"/>
        </w:rPr>
        <w:t xml:space="preserve">Data was split 80/20 with stratification (241 training, 61 test rows, random_state 42). Each model was tuned with GridSearchCV using stratified 5-fold cross-validation and ROC-AUC as the objective. The tuned model was then re-evaluated with cross_validate on five metrics. The test split was used once, for final reporting, and not for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Model</w:t>
            </w:r>
          </w:p>
        </w:tc>
        <w:tc>
          <w:tcPr>
            <w:tcW w:type="dxa" w:w="36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Search grid</w:t>
            </w:r>
          </w:p>
        </w:tc>
        <w:tc>
          <w:tcPr>
            <w:tcW w:type="dxa" w:w="30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Best parameters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Logistic Regression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 in {0.01, 0.1, 1, 10}, L2 penalty (4 candidates)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 = 0.1</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Random Forest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n_estimators {100, 300}, max_depth {3, 5, None}, min_samples_leaf {1, 3} (12 candidates)</w:t>
            </w:r>
          </w:p>
        </w:tc>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300 trees, max_depth None, min_samples_leaf 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26"/>
      </w:tblGrid>
      <w:tr>
        <w:trPr>
          <w:tblHeader/>
        </w:trPr>
        <w:tc>
          <w:tcPr>
            <w:tcW w:type="dxa" w:w="26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Metric (mean +/- std, 5-fold CV)</w:t>
            </w:r>
          </w:p>
        </w:tc>
        <w:tc>
          <w:tcPr>
            <w:tcW w:type="dxa" w:w="15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Logistic Reg.</w:t>
            </w:r>
          </w:p>
        </w:tc>
        <w:tc>
          <w:tcPr>
            <w:tcW w:type="dxa" w:w="15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Random Forest</w:t>
            </w:r>
          </w:p>
        </w:tc>
        <w:tc>
          <w:tcPr>
            <w:tcW w:type="dxa" w:w="15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LR test</w:t>
            </w:r>
          </w:p>
        </w:tc>
        <w:tc>
          <w:tcPr>
            <w:tcW w:type="dxa" w:w="19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RF test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Accuracy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0.851 +/- 0.021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0.838 +/- 0.040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0.820</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0.770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Precision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0.859 +/- 0.069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0.830 +/- 0.082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0.815</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0.769</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Recall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0.818 +/- 0.076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0.827 +/- 0.067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0.786</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0.714</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0.833 +/- 0.024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0.824 +/- 0.039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0.800</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0.741</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ROC-AUC</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0.915 +/- 0.039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0.921 +/- 0.035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0.921</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0.887</w:t>
            </w:r>
          </w:p>
        </w:tc>
      </w:tr>
    </w:tbl>
    <w:p>
      <w:pPr>
        <w:spacing w:after="120"/>
      </w:pPr>
    </w:p>
    <w:p>
      <w:pPr>
        <w:pStyle w:val="Heading2"/>
      </w:pPr>
      <w:r>
        <w:rPr>
          <w:rFonts w:ascii="Calibri" w:cs="Calibri" w:eastAsia="Calibri" w:hAnsi="Calibri"/>
        </w:rPr>
        <w:t xml:space="preserve">4.3 Model selection and interpretation</w:t>
      </w:r>
    </w:p>
    <w:p>
      <w:pPr>
        <w:spacing w:after="120"/>
      </w:pPr>
      <w:r>
        <w:rPr>
          <w:rFonts w:ascii="Calibri" w:cs="Calibri" w:eastAsia="Calibri" w:hAnsi="Calibri"/>
          <w:sz w:val="22"/>
          <w:szCs w:val="22"/>
        </w:rPr>
        <w:t xml:space="preserve">The selection rule was fixed before training: highest mean cross-validated ROC-AUC. Random Forest wins by 0.006, which is far smaller than the fold-to-fold standard deviation of about 0.035. The two models cannot be separated on this dataset given that variability. On the 61-patient hold-out set, Logistic Regression scores higher (ROC-AUC 0.921 against 0.887), but a test set of this size carries wide uncertainty, so the preset rule was retained to avoid selecting on test data.</w:t>
      </w:r>
    </w:p>
    <w:p>
      <w:pPr>
        <w:spacing w:after="120"/>
      </w:pPr>
      <w:r>
        <w:rPr>
          <w:rFonts w:ascii="Calibri" w:cs="Calibri" w:eastAsia="Calibri" w:hAnsi="Calibri"/>
          <w:b/>
          <w:bCs/>
          <w:sz w:val="22"/>
          <w:szCs w:val="22"/>
        </w:rPr>
        <w:t xml:space="preserve">Recommendation: </w:t>
      </w:r>
      <w:r>
        <w:rPr>
          <w:rFonts w:ascii="Calibri" w:cs="Calibri" w:eastAsia="Calibri" w:hAnsi="Calibri"/>
          <w:sz w:val="22"/>
          <w:szCs w:val="22"/>
        </w:rPr>
        <w:t xml:space="preserve">for a clinical deployment, retrain on the full dataset and compare the models with repeated cross-validation or a larger external cohort. Logistic Regression is the simpler and more interpretable alternative and remains a valid choice.</w:t>
      </w:r>
    </w:p>
    <w:p>
      <w:pPr>
        <w:keepNext/>
        <w:spacing w:after="60" w:before="120"/>
        <w:jc w:val="center"/>
      </w:pPr>
      <w:r>
        <w:drawing>
          <wp:inline distT="0" distB="0" distL="0" distR="0">
            <wp:extent cx="2571750" cy="2057400"/>
            <wp:effectExtent t="0" r="0" b="0" l="0"/>
            <wp:docPr id="1" name="Figure 5. ROC curve, Random Forest (test split)" descr="Figure 5. ROC curve, Random Forest (test split)" title="Figure 5. ROC curve, Random Fores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2057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ROC curve, Random Forest (test split)</w:t>
      </w:r>
    </w:p>
    <w:p>
      <w:pPr>
        <w:pStyle w:val="Heading1"/>
      </w:pPr>
      <w:r>
        <w:rPr>
          <w:rFonts w:ascii="Calibri" w:cs="Calibri" w:eastAsia="Calibri" w:hAnsi="Calibri"/>
        </w:rPr>
        <w:t xml:space="preserve">5. Experiment Tracking with MLflow</w:t>
      </w:r>
    </w:p>
    <w:p>
      <w:pPr>
        <w:spacing w:after="120"/>
      </w:pPr>
      <w:r>
        <w:rPr>
          <w:rFonts w:ascii="Calibri" w:cs="Calibri" w:eastAsia="Calibri" w:hAnsi="Calibri"/>
          <w:sz w:val="22"/>
          <w:szCs w:val="22"/>
        </w:rPr>
        <w:t xml:space="preserve">Every training execution logs to an MLflow experiment named heart-disease-classification, backed by SQLite (mlflow.db) with a local artifact store (mlartifacts/). Three runs are recorded per execution: one per model and one for the selected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Logged item</w:t>
            </w:r>
          </w:p>
        </w:tc>
        <w:tc>
          <w:tcPr>
            <w:tcW w:type="dxa" w:w="64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Content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Parameters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Best hyper-parameters, model name, CV folds, test size, random state, train and test sizes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Metrics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CV mean and std for accuracy, precision, recall, F1, ROC-AUC; test accuracy, precision, recall, F1, ROC-AUC</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Artifacts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ROC curve, confusion matrix, grid_search_results.csv, serialized model with signature and input example, model metadata JSON</w:t>
            </w:r>
          </w:p>
        </w:tc>
      </w:tr>
    </w:tbl>
    <w:p>
      <w:pPr>
        <w:spacing w:after="120"/>
      </w:pPr>
    </w:p>
    <w:p>
      <w:pPr>
        <w:keepNext/>
        <w:spacing w:after="60" w:before="120"/>
        <w:jc w:val="center"/>
      </w:pPr>
      <w:r>
        <w:drawing>
          <wp:inline distT="0" distB="0" distL="0" distR="0">
            <wp:extent cx="4953000" cy="2476500"/>
            <wp:effectExtent t="0" r="0" b="0" l="0"/>
            <wp:docPr id="1" name="Figure 6. MLflow experiment: three tracked runs, each with a logged model" descr="Figure 6. MLflow experiment: three tracked runs, each with a logged model" title="Figure 6. MLflow experiment: three tracked runs, each with a logg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MLflow experiment: three tracked runs, each with a logged model</w:t>
      </w:r>
    </w:p>
    <w:p>
      <w:pPr>
        <w:keepNext/>
        <w:spacing w:after="60" w:before="120"/>
        <w:jc w:val="center"/>
      </w:pPr>
      <w:r>
        <w:drawing>
          <wp:inline distT="0" distB="0" distL="0" distR="0">
            <wp:extent cx="4953000" cy="2476500"/>
            <wp:effectExtent t="0" r="0" b="0" l="0"/>
            <wp:docPr id="1" name="Figure 7. MLflow run comparison: Random Forest and Logistic Regression" descr="Figure 7. MLflow run comparison: Random Forest and Logistic Regression" title="Figure 7. MLflow run comparison: Random Forest and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MLflow run comparison: Random Forest and Logistic Regression</w:t>
      </w:r>
    </w:p>
    <w:p>
      <w:pPr>
        <w:spacing w:after="120"/>
      </w:pPr>
      <w:r>
        <w:rPr>
          <w:rFonts w:ascii="Calibri" w:cs="Calibri" w:eastAsia="Calibri" w:hAnsi="Calibri"/>
          <w:sz w:val="22"/>
          <w:szCs w:val="22"/>
        </w:rPr>
        <w:t xml:space="preserve">Start the interface with: mlflow ui --backend-store-uri sqlite:///mlflow.db. If the interface renders a blank error page in an environment with a non-standard locale, start the server with --gunicorn-opts "--workers 1".</w:t>
      </w:r>
    </w:p>
    <w:p>
      <w:pPr>
        <w:pStyle w:val="Heading1"/>
      </w:pPr>
      <w:r>
        <w:rPr>
          <w:rFonts w:ascii="Calibri" w:cs="Calibri" w:eastAsia="Calibri" w:hAnsi="Calibri"/>
        </w:rPr>
        <w:t xml:space="preserve">6. Model Packaging and Reproducibility</w:t>
      </w:r>
    </w:p>
    <w:p>
      <w:pPr>
        <w:pStyle w:val="ListParagraph"/>
        <w:numPr>
          <w:ilvl w:val="0"/>
          <w:numId w:val="2"/>
        </w:numPr>
        <w:spacing w:after="60"/>
      </w:pPr>
      <w:r>
        <w:rPr>
          <w:rFonts w:ascii="Calibri" w:cs="Calibri" w:eastAsia="Calibri" w:hAnsi="Calibri"/>
          <w:b/>
          <w:bCs/>
          <w:sz w:val="22"/>
          <w:szCs w:val="22"/>
        </w:rPr>
        <w:t xml:space="preserve">Model format: </w:t>
      </w:r>
      <w:r>
        <w:rPr>
          <w:rFonts w:ascii="Calibri" w:cs="Calibri" w:eastAsia="Calibri" w:hAnsi="Calibri"/>
          <w:sz w:val="22"/>
          <w:szCs w:val="22"/>
        </w:rPr>
        <w:t xml:space="preserve">the full Pipeline (preprocessing plus classifier) is saved with joblib as models/model.joblib (1.3 MB) and also logged to MLflow with cloudpickle serialization. A metadata file records the selected model, metrics, feature list and library versions.</w:t>
      </w:r>
    </w:p>
    <w:p>
      <w:pPr>
        <w:pStyle w:val="ListParagraph"/>
        <w:numPr>
          <w:ilvl w:val="0"/>
          <w:numId w:val="2"/>
        </w:numPr>
        <w:spacing w:after="60"/>
      </w:pPr>
      <w:r>
        <w:rPr>
          <w:rFonts w:ascii="Calibri" w:cs="Calibri" w:eastAsia="Calibri" w:hAnsi="Calibri"/>
          <w:b/>
          <w:bCs/>
          <w:sz w:val="22"/>
          <w:szCs w:val="22"/>
        </w:rPr>
        <w:t xml:space="preserve">Dependencies: </w:t>
      </w:r>
      <w:r>
        <w:rPr>
          <w:rFonts w:ascii="Calibri" w:cs="Calibri" w:eastAsia="Calibri" w:hAnsi="Calibri"/>
          <w:sz w:val="22"/>
          <w:szCs w:val="22"/>
        </w:rPr>
        <w:t xml:space="preserve">requirements.txt (training), requirements-dev.txt (testing and lint), and requirements-serve.txt (runtime, exact version pins matching the training environment: scikit-learn 1.8.0, numpy 2.4.4, pandas 3.0.2). Pinning serving versions prevents pickle incompatibility.</w:t>
      </w:r>
    </w:p>
    <w:p>
      <w:pPr>
        <w:pStyle w:val="ListParagraph"/>
        <w:numPr>
          <w:ilvl w:val="0"/>
          <w:numId w:val="2"/>
        </w:numPr>
        <w:spacing w:after="60"/>
      </w:pPr>
      <w:r>
        <w:rPr>
          <w:rFonts w:ascii="Calibri" w:cs="Calibri" w:eastAsia="Calibri" w:hAnsi="Calibri"/>
          <w:b/>
          <w:bCs/>
          <w:sz w:val="22"/>
          <w:szCs w:val="22"/>
        </w:rPr>
        <w:t xml:space="preserve">Determinism: </w:t>
      </w:r>
      <w:r>
        <w:rPr>
          <w:rFonts w:ascii="Calibri" w:cs="Calibri" w:eastAsia="Calibri" w:hAnsi="Calibri"/>
          <w:sz w:val="22"/>
          <w:szCs w:val="22"/>
        </w:rPr>
        <w:t xml:space="preserve">fixed random_state 42 for the split, cross-validation and models. Preprocessing has a determinism unit test.</w:t>
      </w:r>
    </w:p>
    <w:p>
      <w:pPr>
        <w:pStyle w:val="ListParagraph"/>
        <w:numPr>
          <w:ilvl w:val="0"/>
          <w:numId w:val="2"/>
        </w:numPr>
        <w:spacing w:after="60"/>
      </w:pPr>
      <w:r>
        <w:rPr>
          <w:rFonts w:ascii="Calibri" w:cs="Calibri" w:eastAsia="Calibri" w:hAnsi="Calibri"/>
          <w:b/>
          <w:bCs/>
          <w:sz w:val="22"/>
          <w:szCs w:val="22"/>
        </w:rPr>
        <w:t xml:space="preserve">Clean setup: </w:t>
      </w:r>
      <w:r>
        <w:rPr>
          <w:rFonts w:ascii="Calibri" w:cs="Calibri" w:eastAsia="Calibri" w:hAnsi="Calibri"/>
          <w:sz w:val="22"/>
          <w:szCs w:val="22"/>
        </w:rPr>
        <w:t xml:space="preserve">a fresh virtual environment built from requirements-dev.txt passed flake8 and all 19 tests.</w:t>
      </w:r>
    </w:p>
    <w:p>
      <w:pPr>
        <w:pStyle w:val="Heading1"/>
      </w:pPr>
      <w:r>
        <w:rPr>
          <w:rFonts w:ascii="Calibri" w:cs="Calibri" w:eastAsia="Calibri" w:hAnsi="Calibri"/>
        </w:rPr>
        <w:t xml:space="preserve">7. CI/CD Pipeline and Automated Testing</w:t>
      </w:r>
    </w:p>
    <w:p>
      <w:pPr>
        <w:pStyle w:val="Heading2"/>
      </w:pPr>
      <w:r>
        <w:rPr>
          <w:rFonts w:ascii="Calibri" w:cs="Calibri" w:eastAsia="Calibri" w:hAnsi="Calibri"/>
        </w:rPr>
        <w:t xml:space="preserve">7.1 Unit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rPr>
          <w:tblHeader/>
        </w:trPr>
        <w:tc>
          <w:tcPr>
            <w:tcW w:type="dxa" w:w="22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10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Tests</w:t>
            </w:r>
          </w:p>
        </w:tc>
        <w:tc>
          <w:tcPr>
            <w:tcW w:type="dxa" w:w="58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Coverage of behavior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tests/test_data.py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Target binarisation, duplicate removal, bad values to NaN, column order, schema validation, real file sanity</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tests/test_features.py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Finite and scaled output, imputation, unseen category handling, determinism</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tests/test_model.py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Both models fit and return valid probabilities, metric set, quality floor (ROC-AUC above 0.8) on the saved model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tests/test_api.py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5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Health, prediction schema and confidence range, missing field (422), out-of-range value (422), metrics exposure</w:t>
            </w:r>
          </w:p>
        </w:tc>
      </w:tr>
    </w:tbl>
    <w:p>
      <w:pPr>
        <w:spacing w:after="120"/>
      </w:pPr>
    </w:p>
    <w:p>
      <w:pPr>
        <w:spacing w:after="120"/>
      </w:pPr>
      <w:r>
        <w:rPr>
          <w:rFonts w:ascii="Calibri" w:cs="Calibri" w:eastAsia="Calibri" w:hAnsi="Calibri"/>
          <w:sz w:val="22"/>
          <w:szCs w:val="22"/>
        </w:rPr>
        <w:t xml:space="preserve">Result: 19 passed. Line coverage of the source package is 57% overall (API 92%, features 100%, data 90%); the training and EDA modules are exercised end to end by the CI training step rather than by unit tests. Raising unit coverage of train.py is a documented improvement.</w:t>
      </w:r>
    </w:p>
    <w:p>
      <w:pPr>
        <w:pStyle w:val="Heading2"/>
      </w:pPr>
      <w:r>
        <w:rPr>
          <w:rFonts w:ascii="Calibri" w:cs="Calibri" w:eastAsia="Calibri" w:hAnsi="Calibri"/>
        </w:rPr>
        <w:t xml:space="preserve">7.2 GitHub Actions workflow</w:t>
      </w:r>
    </w:p>
    <w:p>
      <w:pPr>
        <w:spacing w:after="120"/>
      </w:pPr>
      <w:r>
        <w:rPr>
          <w:rFonts w:ascii="Calibri" w:cs="Calibri" w:eastAsia="Calibri" w:hAnsi="Calibri"/>
          <w:sz w:val="22"/>
          <w:szCs w:val="22"/>
        </w:rPr>
        <w:t xml:space="preserve">The workflow .github/workflows/ci.yml runs on every push to main and on pull requests. Any failing step stops the pipeline and the logs show the failing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tblHeader/>
        </w:trPr>
        <w:tc>
          <w:tcPr>
            <w:tcW w:type="dxa" w:w="5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23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Step</w:t>
            </w:r>
          </w:p>
        </w:tc>
        <w:tc>
          <w:tcPr>
            <w:tcW w:type="dxa" w:w="62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Behavior</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Install</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pip install -r requirements-dev.txt with pip cache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Lint</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flake8 src tests scripts (max line length 100); fails on violation</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Dataset</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python scripts/download_data.py</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Unit tests</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pytest with coverage and JUnit XML</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Train</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python -m heartml.train, output captured with tee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Artifacts</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Uploads junit.xml, coverage.xml, train_output.txt, models/, mlartifacts/, mlflow.db (runs even on failure)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7</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Docker job</w:t>
            </w:r>
          </w:p>
        </w:tc>
        <w:tc>
          <w:tcPr>
            <w:tcW w:type="dxa" w:w="6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Builds the image, starts the container, calls /health and /predict, asserts a valid prediction, prints container logs</w:t>
            </w:r>
          </w:p>
        </w:tc>
      </w:tr>
    </w:tbl>
    <w:p>
      <w:pPr>
        <w:spacing w:after="120"/>
      </w:pP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GitHub Actions run page showing both jobs green, plus the Artifacts section (Actions tab, latest run).</w:t>
      </w: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A failing run (for example, introduce a lint error on a branch) showing that the pipeline fails with a clear log.</w:t>
      </w:r>
    </w:p>
    <w:p>
      <w:pPr>
        <w:spacing w:after="120"/>
      </w:pPr>
      <w:r>
        <w:rPr>
          <w:rFonts w:ascii="Calibri" w:cs="Calibri" w:eastAsia="Calibri" w:hAnsi="Calibri"/>
          <w:sz w:val="22"/>
          <w:szCs w:val="22"/>
        </w:rPr>
        <w:t xml:space="preserve">Local evidence of the same steps is stored in the evidence folder (flake8.txt, pytest_output.txt, train_output.txt).</w:t>
      </w:r>
    </w:p>
    <w:p>
      <w:pPr>
        <w:pStyle w:val="Heading1"/>
      </w:pPr>
      <w:r>
        <w:rPr>
          <w:rFonts w:ascii="Calibri" w:cs="Calibri" w:eastAsia="Calibri" w:hAnsi="Calibri"/>
        </w:rPr>
        <w:t xml:space="preserve">8. Model Containerization</w:t>
      </w:r>
    </w:p>
    <w:p>
      <w:pPr>
        <w:spacing w:after="120"/>
      </w:pPr>
      <w:r>
        <w:rPr>
          <w:rFonts w:ascii="Calibri" w:cs="Calibri" w:eastAsia="Calibri" w:hAnsi="Calibri"/>
          <w:sz w:val="22"/>
          <w:szCs w:val="22"/>
        </w:rPr>
        <w:t xml:space="preserve">The Dockerfile uses python:3.11-slim, installs only the pinned serving dependencies, copies the package and the packaged model, runs as a non-root user, and defines a HEALTHCHECK on /health.</w:t>
      </w:r>
    </w:p>
    <w:p>
      <w:pPr>
        <w:shd w:fill="F3F3F3" w:val="clear"/>
        <w:spacing w:after="40"/>
      </w:pPr>
      <w:r>
        <w:rPr>
          <w:rFonts w:ascii="Consolas" w:cs="Consolas" w:eastAsia="Consolas" w:hAnsi="Consolas"/>
          <w:sz w:val="18"/>
          <w:szCs w:val="18"/>
        </w:rPr>
        <w:t xml:space="preserve">docker build -t heart-api:1.0.0 .</w:t>
      </w:r>
    </w:p>
    <w:p>
      <w:pPr>
        <w:shd w:fill="F3F3F3" w:val="clear"/>
        <w:spacing w:after="40"/>
      </w:pPr>
      <w:r>
        <w:rPr>
          <w:rFonts w:ascii="Consolas" w:cs="Consolas" w:eastAsia="Consolas" w:hAnsi="Consolas"/>
          <w:sz w:val="18"/>
          <w:szCs w:val="18"/>
        </w:rPr>
        <w:t xml:space="preserve">docker run -p 8000:8000 heart-api:1.0.0</w:t>
      </w:r>
    </w:p>
    <w:p>
      <w:pPr>
        <w:spacing w:after="120"/>
      </w:pPr>
    </w:p>
    <w:p>
      <w:pPr>
        <w:pStyle w:val="Heading2"/>
      </w:pPr>
      <w:r>
        <w:rPr>
          <w:rFonts w:ascii="Calibri" w:cs="Calibri" w:eastAsia="Calibri" w:hAnsi="Calibri"/>
        </w:rPr>
        <w:t xml:space="preserve">8.1 API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Endpoint</w:t>
            </w:r>
          </w:p>
        </w:tc>
        <w:tc>
          <w:tcPr>
            <w:tcW w:type="dxa" w:w="75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Description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POST /predict</w:t>
            </w:r>
          </w:p>
        </w:tc>
        <w:tc>
          <w:tcPr>
            <w:tcW w:type="dxa" w:w="7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Accepts JSON with the 13 features (validated ranges, 422 on invalid input). Returns prediction (0 or 1), label, confidence (probability of the predicted class), probability_disease and model_version.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GET /health</w:t>
            </w:r>
          </w:p>
        </w:tc>
        <w:tc>
          <w:tcPr>
            <w:tcW w:type="dxa" w:w="7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Returns 200 with model name and version when the model is loaded, 503 otherwise. Used by Docker and Kubernetes probes.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GET /metrics</w:t>
            </w:r>
          </w:p>
        </w:tc>
        <w:tc>
          <w:tcPr>
            <w:tcW w:type="dxa" w:w="7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Prometheus exposition format.</w:t>
            </w:r>
          </w:p>
        </w:tc>
      </w:tr>
    </w:tbl>
    <w:p>
      <w:pPr>
        <w:spacing w:after="120"/>
      </w:pPr>
    </w:p>
    <w:p>
      <w:pPr>
        <w:spacing w:after="120"/>
      </w:pPr>
      <w:r>
        <w:rPr>
          <w:rFonts w:ascii="Calibri" w:cs="Calibri" w:eastAsia="Calibri" w:hAnsi="Calibri"/>
          <w:sz w:val="22"/>
          <w:szCs w:val="22"/>
        </w:rPr>
        <w:t xml:space="preserve">Verified request and response (executed against the running API with uvicorn; the container runs the same application code):</w:t>
      </w:r>
    </w:p>
    <w:p>
      <w:pPr>
        <w:shd w:fill="F3F3F3" w:val="clear"/>
        <w:spacing w:after="40"/>
      </w:pPr>
      <w:r>
        <w:rPr>
          <w:rFonts w:ascii="Consolas" w:cs="Consolas" w:eastAsia="Consolas" w:hAnsi="Consolas"/>
          <w:sz w:val="18"/>
          <w:szCs w:val="18"/>
        </w:rPr>
        <w:t xml:space="preserve">POST /predict {"age":63,"sex":1,"cp":3,"trestbps":145,"chol":233,"fbs":1,"restecg":0,</w:t>
      </w:r>
    </w:p>
    <w:p>
      <w:pPr>
        <w:shd w:fill="F3F3F3" w:val="clear"/>
        <w:spacing w:after="40"/>
      </w:pPr>
      <w:r>
        <w:rPr>
          <w:rFonts w:ascii="Consolas" w:cs="Consolas" w:eastAsia="Consolas" w:hAnsi="Consolas"/>
          <w:sz w:val="18"/>
          <w:szCs w:val="18"/>
        </w:rPr>
        <w:t xml:space="preserve">              "thalach":150,"exang":0,"oldpeak":2.3,"slope":0,"ca":0,"thal":1}</w:t>
      </w:r>
    </w:p>
    <w:p>
      <w:pPr>
        <w:shd w:fill="F3F3F3" w:val="clear"/>
        <w:spacing w:after="40"/>
      </w:pPr>
      <w:r>
        <w:rPr>
          <w:rFonts w:ascii="Consolas" w:cs="Consolas" w:eastAsia="Consolas" w:hAnsi="Consolas"/>
          <w:sz w:val="18"/>
          <w:szCs w:val="18"/>
        </w:rPr>
        <w:t xml:space="preserve">200 {"prediction":0,"label":"no heart disease","confidence":0.673,</w:t>
      </w:r>
    </w:p>
    <w:p>
      <w:pPr>
        <w:shd w:fill="F3F3F3" w:val="clear"/>
        <w:spacing w:after="40"/>
      </w:pPr>
      <w:r>
        <w:rPr>
          <w:rFonts w:ascii="Consolas" w:cs="Consolas" w:eastAsia="Consolas" w:hAnsi="Consolas"/>
          <w:sz w:val="18"/>
          <w:szCs w:val="18"/>
        </w:rPr>
        <w:t xml:space="preserve">     "probability_disease":0.327,"model_version":"random_forest"}</w:t>
      </w:r>
    </w:p>
    <w:p>
      <w:pPr>
        <w:shd w:fill="F3F3F3" w:val="clear"/>
        <w:spacing w:after="40"/>
      </w:pPr>
      <w:r>
        <w:rPr>
          <w:rFonts w:ascii="Consolas" w:cs="Consolas" w:eastAsia="Consolas" w:hAnsi="Consolas"/>
          <w:sz w:val="18"/>
          <w:szCs w:val="18"/>
        </w:rPr>
        <w:t xml:space="preserve">POST /predict {"age":63}   -&gt;   422 (validation error)</w:t>
      </w:r>
    </w:p>
    <w:p>
      <w:pPr>
        <w:spacing w:after="120"/>
      </w:pP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Terminal output of docker build, docker run, and curl against http://localhost:8000/predict from the container.</w:t>
      </w:r>
    </w:p>
    <w:p>
      <w:pPr>
        <w:pStyle w:val="Heading1"/>
      </w:pPr>
      <w:r>
        <w:rPr>
          <w:rFonts w:ascii="Calibri" w:cs="Calibri" w:eastAsia="Calibri" w:hAnsi="Calibri"/>
        </w:rPr>
        <w:t xml:space="preserve">9. Production Deployment</w:t>
      </w:r>
    </w:p>
    <w:p>
      <w:pPr>
        <w:spacing w:after="120"/>
      </w:pPr>
      <w:r>
        <w:rPr>
          <w:rFonts w:ascii="Calibri" w:cs="Calibri" w:eastAsia="Calibri" w:hAnsi="Calibri"/>
          <w:sz w:val="22"/>
          <w:szCs w:val="22"/>
        </w:rPr>
        <w:t xml:space="preserve">Kubernetes manifests in k8s/ deploy two replicas with readiness and liveness probes on /health, resource requests and limits, and Prometheus scrape annotations. A Service of type LoadBalancer exposes port 80 to container port 8000. An optional Ingress routes heart-api.local through the NGINX ingress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Step</w:t>
            </w:r>
          </w:p>
        </w:tc>
        <w:tc>
          <w:tcPr>
            <w:tcW w:type="dxa" w:w="64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Command</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Start cluster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minikube start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Build image in cluster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eval $(minikube docker-env) &amp;&amp; docker build -t heart-api:1.0.0 .</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Deploy</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kubectl apply -f k8s/deployment.yaml -f k8s/service.yaml</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Expose LoadBalancer</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minikube tunnel (separate terminal), then kubectl get svc heart-api</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Verify</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curl http://&lt;EXTERNAL-IP&gt;/health and POST to /predict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Optional Ingress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minikube addons enable ingress &amp;&amp; kubectl apply -f k8s/ingress.yaml</w:t>
            </w:r>
          </w:p>
        </w:tc>
      </w:tr>
    </w:tbl>
    <w:p>
      <w:pPr>
        <w:spacing w:after="120"/>
      </w:pP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kubectl get pods,svc,deploy output with both pods Running and the service EXTERNAL-IP assigned.</w:t>
      </w: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Successful curl /health and /predict through the LoadBalancer address.</w:t>
      </w:r>
    </w:p>
    <w:p>
      <w:pPr>
        <w:pStyle w:val="Heading1"/>
      </w:pPr>
      <w:r>
        <w:rPr>
          <w:rFonts w:ascii="Calibri" w:cs="Calibri" w:eastAsia="Calibri" w:hAnsi="Calibri"/>
        </w:rPr>
        <w:t xml:space="preserve">10. Monitoring and Logging</w:t>
      </w:r>
    </w:p>
    <w:p>
      <w:pPr>
        <w:pStyle w:val="Heading2"/>
      </w:pPr>
      <w:r>
        <w:rPr>
          <w:rFonts w:ascii="Calibri" w:cs="Calibri" w:eastAsia="Calibri" w:hAnsi="Calibri"/>
        </w:rPr>
        <w:t xml:space="preserve">10.1 Request logging</w:t>
      </w:r>
    </w:p>
    <w:p>
      <w:pPr>
        <w:spacing w:after="120"/>
      </w:pPr>
      <w:r>
        <w:rPr>
          <w:rFonts w:ascii="Calibri" w:cs="Calibri" w:eastAsia="Calibri" w:hAnsi="Calibri"/>
          <w:sz w:val="22"/>
          <w:szCs w:val="22"/>
        </w:rPr>
        <w:t xml:space="preserve">Every request produces one structured JSON log line with request id, method, path, status, latency in milliseconds and client address. Each prediction also logs the predicted class and confidence. Logs go to stdout (visible with docker logs and kubectl logs), and a rotating file is enabled with the LOG_FILE variable. Captured output:</w:t>
      </w:r>
    </w:p>
    <w:p>
      <w:pPr>
        <w:shd w:fill="F3F3F3" w:val="clear"/>
        <w:spacing w:after="40"/>
      </w:pPr>
      <w:r>
        <w:rPr>
          <w:rFonts w:ascii="Consolas" w:cs="Consolas" w:eastAsia="Consolas" w:hAnsi="Consolas"/>
          <w:sz w:val="18"/>
          <w:szCs w:val="18"/>
        </w:rPr>
        <w:t xml:space="preserve">{"event": "request", "request_id": "29d2adb0", "method": "POST", "path": "/predict",</w:t>
      </w:r>
    </w:p>
    <w:p>
      <w:pPr>
        <w:shd w:fill="F3F3F3" w:val="clear"/>
        <w:spacing w:after="40"/>
      </w:pPr>
      <w:r>
        <w:rPr>
          <w:rFonts w:ascii="Consolas" w:cs="Consolas" w:eastAsia="Consolas" w:hAnsi="Consolas"/>
          <w:sz w:val="18"/>
          <w:szCs w:val="18"/>
        </w:rPr>
        <w:t xml:space="preserve">  "status": 200, "latency_ms": 25.62, "client": "127.0.0.1"}</w:t>
      </w:r>
    </w:p>
    <w:p>
      <w:pPr>
        <w:shd w:fill="F3F3F3" w:val="clear"/>
        <w:spacing w:after="40"/>
      </w:pPr>
      <w:r>
        <w:rPr>
          <w:rFonts w:ascii="Consolas" w:cs="Consolas" w:eastAsia="Consolas" w:hAnsi="Consolas"/>
          <w:sz w:val="18"/>
          <w:szCs w:val="18"/>
        </w:rPr>
        <w:t xml:space="preserve">{"event": "prediction", "prediction": 0, "confidence": 0.9741}</w:t>
      </w:r>
    </w:p>
    <w:p>
      <w:pPr>
        <w:shd w:fill="F3F3F3" w:val="clear"/>
        <w:spacing w:after="40"/>
      </w:pPr>
      <w:r>
        <w:rPr>
          <w:rFonts w:ascii="Consolas" w:cs="Consolas" w:eastAsia="Consolas" w:hAnsi="Consolas"/>
          <w:sz w:val="18"/>
          <w:szCs w:val="18"/>
        </w:rPr>
        <w:t xml:space="preserve">{"event": "request", "request_id": "6d15e021", "method": "POST", "path": "/predict",</w:t>
      </w:r>
    </w:p>
    <w:p>
      <w:pPr>
        <w:shd w:fill="F3F3F3" w:val="clear"/>
        <w:spacing w:after="40"/>
      </w:pPr>
      <w:r>
        <w:rPr>
          <w:rFonts w:ascii="Consolas" w:cs="Consolas" w:eastAsia="Consolas" w:hAnsi="Consolas"/>
          <w:sz w:val="18"/>
          <w:szCs w:val="18"/>
        </w:rPr>
        <w:t xml:space="preserve">  "status": 422, "latency_ms": 0.57, "client": "127.0.0.1"}</w:t>
      </w:r>
    </w:p>
    <w:p>
      <w:pPr>
        <w:spacing w:after="120"/>
      </w:pPr>
    </w:p>
    <w:p>
      <w:pPr>
        <w:pStyle w:val="Heading2"/>
      </w:pPr>
      <w:r>
        <w:rPr>
          <w:rFonts w:ascii="Calibri" w:cs="Calibri" w:eastAsia="Calibri" w:hAnsi="Calibri"/>
        </w:rPr>
        <w:t xml:space="preserve">10.2 Prometheus and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Metric</w:t>
            </w:r>
          </w:p>
        </w:tc>
        <w:tc>
          <w:tcPr>
            <w:tcW w:type="dxa" w:w="57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Purpose</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api_requests_total{method,path,status}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Request volume and error rate</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api_request_latency_seconds (histogram)</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Latency percentiles per path</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model_predictions_total{prediction}</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Class mix of predictions; shifts indicate input drift</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model_confidence (histogram)</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Distribution of prediction confidence</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model_loaded</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Model availability gauge</w:t>
            </w:r>
          </w:p>
        </w:tc>
      </w:tr>
    </w:tbl>
    <w:p>
      <w:pPr>
        <w:spacing w:after="120"/>
      </w:pPr>
    </w:p>
    <w:p>
      <w:pPr>
        <w:spacing w:after="120"/>
      </w:pPr>
      <w:r>
        <w:rPr>
          <w:rFonts w:ascii="Calibri" w:cs="Calibri" w:eastAsia="Calibri" w:hAnsi="Calibri"/>
          <w:sz w:val="22"/>
          <w:szCs w:val="22"/>
        </w:rPr>
        <w:t xml:space="preserve">docker compose up --build starts the API, Prometheus (port 9090) and Grafana (port 3000). Grafana provisions the Prometheus data source and the Heart Disease API dashboard automatically. The dashboard has five panels: request rate by path and status, p95 latency, predictions by class, model loaded, and error rate. Verified locally: the /metrics endpoint returned api_requests_total, model_predictions_total and model_loaded with correct counts after test calls.</w:t>
      </w: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Grafana dashboard 'Heart Disease API' after sending 20 or more requests (use a loop of curl calls).</w:t>
      </w:r>
    </w:p>
    <w:p>
      <w:pPr>
        <w:pBdr>
          <w:top w:val="single" w:color="BBBBBB" w:sz="4"/>
          <w:bottom w:val="single" w:color="BBBBBB" w:sz="4"/>
          <w:left w:val="single" w:color="BBBBBB" w:sz="4"/>
          <w:right w:val="single" w:color="BBBBBB" w:sz="4"/>
        </w:pBdr>
        <w:shd w:fill="FFF4D6" w:val="clear"/>
        <w:spacing w:after="160" w:before="80"/>
      </w:pPr>
      <w:r>
        <w:rPr>
          <w:rFonts w:ascii="Calibri" w:cs="Calibri" w:eastAsia="Calibri" w:hAnsi="Calibri"/>
          <w:b/>
          <w:bCs/>
          <w:sz w:val="20"/>
          <w:szCs w:val="20"/>
        </w:rPr>
        <w:t xml:space="preserve">INSERT SCREENSHOT: </w:t>
      </w:r>
      <w:r>
        <w:rPr>
          <w:rFonts w:ascii="Calibri" w:cs="Calibri" w:eastAsia="Calibri" w:hAnsi="Calibri"/>
          <w:sz w:val="20"/>
          <w:szCs w:val="20"/>
        </w:rPr>
        <w:t xml:space="preserve">Prometheus targets page showing the heart-api target in state UP.</w:t>
      </w:r>
    </w:p>
    <w:p>
      <w:pPr>
        <w:pStyle w:val="Heading1"/>
      </w:pPr>
      <w:r>
        <w:rPr>
          <w:rFonts w:ascii="Calibri" w:cs="Calibri" w:eastAsia="Calibri" w:hAnsi="Calibri"/>
        </w:rPr>
        <w:t xml:space="preserve">11. Architecture</w:t>
      </w:r>
    </w:p>
    <w:p>
      <w:pPr>
        <w:keepNext/>
        <w:spacing w:after="60" w:before="120"/>
        <w:jc w:val="center"/>
      </w:pPr>
      <w:r>
        <w:drawing>
          <wp:inline distT="0" distB="0" distL="0" distR="0">
            <wp:extent cx="5715000" cy="1581150"/>
            <wp:effectExtent t="0" r="0" b="0" l="0"/>
            <wp:docPr id="1" name="Figure 8. System architecture: development, CI, and runtime" descr="Figure 8. System architecture: development, CI, and runtime" title="Figure 8. System architecture: development, CI,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811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System architecture: development, CI, and runtime</w:t>
      </w:r>
    </w:p>
    <w:p>
      <w:pPr>
        <w:spacing w:after="120"/>
      </w:pPr>
      <w:r>
        <w:rPr>
          <w:rFonts w:ascii="Calibri" w:cs="Calibri" w:eastAsia="Calibri" w:hAnsi="Calibri"/>
          <w:sz w:val="22"/>
          <w:szCs w:val="22"/>
        </w:rPr>
        <w:t xml:space="preserve">Flow: data is downloaded and cleaned, models are tuned and tracked in MLflow, and the selected pipeline is saved. CI lints, tests, retrains and builds the image. The image runs as two Kubernetes pods behind a LoadBalancer. Prometheus scrapes /metrics and Grafana visualises the data.</w:t>
      </w:r>
    </w:p>
    <w:p>
      <w:pPr>
        <w:pStyle w:val="Heading1"/>
      </w:pPr>
      <w:r>
        <w:rPr>
          <w:rFonts w:ascii="Calibri" w:cs="Calibri" w:eastAsia="Calibri" w:hAnsi="Calibri"/>
        </w:rPr>
        <w:t xml:space="preserve">12. Limitations and Recommended Improvements</w:t>
      </w:r>
    </w:p>
    <w:p>
      <w:pPr>
        <w:pStyle w:val="ListParagraph"/>
        <w:numPr>
          <w:ilvl w:val="0"/>
          <w:numId w:val="2"/>
        </w:numPr>
        <w:spacing w:after="60"/>
      </w:pPr>
      <w:r>
        <w:rPr>
          <w:rFonts w:ascii="Calibri" w:cs="Calibri" w:eastAsia="Calibri" w:hAnsi="Calibri"/>
          <w:sz w:val="22"/>
          <w:szCs w:val="22"/>
        </w:rPr>
        <w:t xml:space="preserve">Small dataset (302 patients, 61 in the test split): metric estimates are noisy and the two models cannot be separated reliably. Recommend repeated cross-validation and an external validation set.</w:t>
      </w:r>
    </w:p>
    <w:p>
      <w:pPr>
        <w:pStyle w:val="ListParagraph"/>
        <w:numPr>
          <w:ilvl w:val="0"/>
          <w:numId w:val="2"/>
        </w:numPr>
        <w:spacing w:after="60"/>
      </w:pPr>
      <w:r>
        <w:rPr>
          <w:rFonts w:ascii="Calibri" w:cs="Calibri" w:eastAsia="Calibri" w:hAnsi="Calibri"/>
          <w:sz w:val="22"/>
          <w:szCs w:val="22"/>
        </w:rPr>
        <w:t xml:space="preserve">The dataset is not representative of a general population and the tool is for educational purposes only; it is not a medical device.</w:t>
      </w:r>
    </w:p>
    <w:p>
      <w:pPr>
        <w:pStyle w:val="ListParagraph"/>
        <w:numPr>
          <w:ilvl w:val="0"/>
          <w:numId w:val="2"/>
        </w:numPr>
        <w:spacing w:after="60"/>
      </w:pPr>
      <w:r>
        <w:rPr>
          <w:rFonts w:ascii="Calibri" w:cs="Calibri" w:eastAsia="Calibri" w:hAnsi="Calibri"/>
          <w:sz w:val="22"/>
          <w:szCs w:val="22"/>
        </w:rPr>
        <w:t xml:space="preserve">Source labels: the mirror used in the development environment required a label flip; recommend running scripts/download_data.py --source uci in the student environment, where UCI is reachable, and re-running training. The processed UCI file encodes slope and thal with different integer codes, which the pipeline treats as nominal categories and therefore handles without change.</w:t>
      </w:r>
    </w:p>
    <w:p>
      <w:pPr>
        <w:pStyle w:val="ListParagraph"/>
        <w:numPr>
          <w:ilvl w:val="0"/>
          <w:numId w:val="2"/>
        </w:numPr>
        <w:spacing w:after="60"/>
      </w:pPr>
      <w:r>
        <w:rPr>
          <w:rFonts w:ascii="Calibri" w:cs="Calibri" w:eastAsia="Calibri" w:hAnsi="Calibri"/>
          <w:sz w:val="22"/>
          <w:szCs w:val="22"/>
        </w:rPr>
        <w:t xml:space="preserve">Model registry and promotion: the MLflow model registry is not used. Recommend registering the selected model and promoting by stage in a multi-environment setup.</w:t>
      </w:r>
    </w:p>
    <w:p>
      <w:pPr>
        <w:pStyle w:val="ListParagraph"/>
        <w:numPr>
          <w:ilvl w:val="0"/>
          <w:numId w:val="2"/>
        </w:numPr>
        <w:spacing w:after="60"/>
      </w:pPr>
      <w:r>
        <w:rPr>
          <w:rFonts w:ascii="Calibri" w:cs="Calibri" w:eastAsia="Calibri" w:hAnsi="Calibri"/>
          <w:sz w:val="22"/>
          <w:szCs w:val="22"/>
        </w:rPr>
        <w:t xml:space="preserve">Test coverage of train.py is low (34%). Recommend adding tests with a small synthetic dataset for run_training.</w:t>
      </w:r>
    </w:p>
    <w:p>
      <w:pPr>
        <w:pStyle w:val="ListParagraph"/>
        <w:numPr>
          <w:ilvl w:val="0"/>
          <w:numId w:val="2"/>
        </w:numPr>
        <w:spacing w:after="60"/>
      </w:pPr>
      <w:r>
        <w:rPr>
          <w:rFonts w:ascii="Calibri" w:cs="Calibri" w:eastAsia="Calibri" w:hAnsi="Calibri"/>
          <w:sz w:val="22"/>
          <w:szCs w:val="22"/>
        </w:rPr>
        <w:t xml:space="preserve">Monitoring covers service health and prediction mix. Recommend adding input drift statistics and alert rules in Prometheus.</w:t>
      </w:r>
    </w:p>
    <w:p>
      <w:pPr>
        <w:pStyle w:val="Heading1"/>
      </w:pPr>
      <w:r>
        <w:rPr>
          <w:rFonts w:ascii="Calibri" w:cs="Calibri" w:eastAsia="Calibri" w:hAnsi="Calibri"/>
        </w:rPr>
        <w:t xml:space="preserve">13.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Deliverable</w:t>
            </w:r>
          </w:p>
        </w:tc>
        <w:tc>
          <w:tcPr>
            <w:tcW w:type="dxa" w:w="2400"/>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Location</w:t>
            </w:r>
          </w:p>
        </w:tc>
        <w:tc>
          <w:tcPr>
            <w:tcW w:type="dxa" w:w="2426"/>
            <w:tcBorders>
              <w:top w:val="single" w:color="BBBBBB" w:sz="4"/>
              <w:left w:val="single" w:color="BBBBBB" w:sz="4"/>
              <w:bottom w:val="single" w:color="BBBBBB" w:sz="4"/>
              <w:right w:val="single" w:color="BBBBBB" w:sz="4"/>
            </w:tcBorders>
            <w:shd w:fill="D9E4F2" w:val="clear"/>
            <w:tcMar>
              <w:top w:type="dxa" w:w="60"/>
              <w:left w:type="dxa" w:w="100"/>
              <w:bottom w:type="dxa" w:w="60"/>
              <w:right w:type="dxa" w:w="100"/>
            </w:tcMar>
          </w:tcPr>
          <w:p>
            <w:r>
              <w:rPr>
                <w:rFonts w:ascii="Calibri" w:cs="Calibri" w:eastAsia="Calibri" w:hAnsi="Calibri"/>
                <w:b/>
                <w:bCs/>
                <w:sz w:val="19"/>
                <w:szCs w:val="19"/>
              </w:rPr>
              <w:t xml:space="preserve">Status</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Code, Dockerfile, requirements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Repository root, src/, requirements*.txt</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Complete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Cleaned dataset and download script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data/processed/, scripts/download_data.py</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Complete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EDA, training and inference scripts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src/heartml/ (eda, train, api)</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Complete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Unit tests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tests/</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Complete (19 passing)</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GitHub Actions workflow</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.github/workflows/ci.yml</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Provided; run to capture screenshots</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Deployment manifests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k8s/, docker-compose.yml, monitoring/</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Provided; deploy to capture screenshots</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Screenshots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screenshots/</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MLflow done; CI, Docker, K8s, Grafana to add</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Short video of the pipeline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Student recording</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To record (see README run order)</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Deployed API URL or local access instructions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Section 9</w:t>
            </w:r>
          </w:p>
        </w:tc>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Local Minikube instructions provided</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Heart Disease Risk Prediction - MLOps Assignment 01 -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3B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326a2b1bc1a4b95af3e374e53e8547ef11b303.png"/><Relationship Id="rId9" Type="http://schemas.openxmlformats.org/officeDocument/2006/relationships/image" Target="media/e34592d4df5819a09c8143f15af820a164994328.png"/><Relationship Id="rId10" Type="http://schemas.openxmlformats.org/officeDocument/2006/relationships/image" Target="media/d7bad42a4c5b1f83438119ff6abd66c09639030f.png"/><Relationship Id="rId11" Type="http://schemas.openxmlformats.org/officeDocument/2006/relationships/image" Target="media/fa5630e2aa440c4c79585db5c7799fcba4bc01dc.png"/><Relationship Id="rId12" Type="http://schemas.openxmlformats.org/officeDocument/2006/relationships/image" Target="media/0911541c10822a6148ba1bb3cda26e24d2104db7.png"/><Relationship Id="rId13" Type="http://schemas.openxmlformats.org/officeDocument/2006/relationships/image" Target="media/10848e5843d547324ebc0d821ae4571d70838508.png"/><Relationship Id="rId14" Type="http://schemas.openxmlformats.org/officeDocument/2006/relationships/image" Target="media/e551349ed5ed9346950a6c041ef5399cce58ab17.png"/><Relationship Id="rId15" Type="http://schemas.openxmlformats.org/officeDocument/2006/relationships/image" Target="media/0e723c3f99f505fcdecaa87bb0bbc164728bba2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MLOps Assignment 01</dc:creator>
  <cp:lastModifiedBy>Un-named</cp:lastModifiedBy>
  <cp:revision>1</cp:revision>
  <dcterms:created xsi:type="dcterms:W3CDTF">2026-10-19T17:05:53.814Z</dcterms:created>
  <dcterms:modified xsi:type="dcterms:W3CDTF">2026-10-19T17:05:53.814Z</dcterms:modified>
</cp:coreProperties>
</file>

<file path=docProps/custom.xml><?xml version="1.0" encoding="utf-8"?>
<Properties xmlns="http://schemas.openxmlformats.org/officeDocument/2006/custom-properties" xmlns:vt="http://schemas.openxmlformats.org/officeDocument/2006/docPropsVTypes"/>
</file>