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gus Sans" w:cs="Agus Sans" w:eastAsia="Agus Sans" w:hAnsi="Agus Sans"/>
          <w:color w:val="790E17"/>
          <w:sz w:val="28"/>
          <w:szCs w:val="28"/>
        </w:rPr>
        <w:t xml:space="preserve">INDUSTRIALS INVESTMENT PROPOSALS</w:t>
      </w:r>
    </w:p>
    <w:p>
      <w:pPr>
        <w:spacing w:after="40"/>
      </w:pPr>
      <w:r>
        <w:rPr>
          <w:rFonts w:ascii="Agus Sans" w:cs="Agus Sans" w:eastAsia="Agus Sans" w:hAnsi="Agus Sans"/>
          <w:color w:val="C21A27"/>
          <w:sz w:val="18"/>
          <w:szCs w:val="18"/>
        </w:rPr>
        <w:t xml:space="preserve">SCHNEIDER ELECTRIC  |  HOWMET AEROSPACE  |  WOLTERS KLUWER</w:t>
      </w:r>
    </w:p>
    <w:p>
      <w:pPr>
        <w:keepLines/>
        <w:spacing w:after="120" w:before="0" w:line="240" w:lineRule="auto"/>
        <w:jc w:val="left"/>
      </w:pPr>
      <w:r>
        <w:rPr>
          <w:rFonts w:ascii="Quicksand Light" w:cs="Quicksand Light" w:eastAsia="Quicksand Light" w:hAnsi="Quicksand Light"/>
          <w:color w:val="615F59"/>
          <w:sz w:val="16"/>
          <w:szCs w:val="16"/>
        </w:rPr>
        <w:t xml:space="preserve">Prepared by </w:t>
      </w:r>
      <w:r>
        <w:rPr>
          <w:rFonts w:ascii="Quicksand Medium" w:cs="Quicksand Medium" w:eastAsia="Quicksand Medium" w:hAnsi="Quicksand Medium"/>
          <w:color w:val="615F59"/>
          <w:sz w:val="16"/>
          <w:szCs w:val="16"/>
        </w:rPr>
        <w:t xml:space="preserve">Tanmay Gambhir</w:t>
      </w:r>
      <w:r>
        <w:rPr>
          <w:rFonts w:ascii="Quicksand Light" w:cs="Quicksand Light" w:eastAsia="Quicksand Light" w:hAnsi="Quicksand Light"/>
          <w:color w:val="615F59"/>
          <w:sz w:val="16"/>
          <w:szCs w:val="16"/>
        </w:rPr>
        <w:t xml:space="preserve"> for </w:t>
      </w:r>
      <w:r>
        <w:rPr>
          <w:rFonts w:ascii="Quicksand Medium" w:cs="Quicksand Medium" w:eastAsia="Quicksand Medium" w:hAnsi="Quicksand Medium"/>
          <w:color w:val="615F59"/>
          <w:sz w:val="16"/>
          <w:szCs w:val="16"/>
        </w:rPr>
        <w:t xml:space="preserve">Adam Asztalos</w:t>
      </w:r>
      <w:r>
        <w:rPr>
          <w:rFonts w:ascii="Quicksand Light" w:cs="Quicksand Light" w:eastAsia="Quicksand Light" w:hAnsi="Quicksand Light"/>
          <w:color w:val="615F59"/>
          <w:sz w:val="16"/>
          <w:szCs w:val="16"/>
        </w:rPr>
        <w:t xml:space="preserve"> and </w:t>
      </w:r>
      <w:r>
        <w:rPr>
          <w:rFonts w:ascii="Quicksand Medium" w:cs="Quicksand Medium" w:eastAsia="Quicksand Medium" w:hAnsi="Quicksand Medium"/>
          <w:color w:val="615F59"/>
          <w:sz w:val="16"/>
          <w:szCs w:val="16"/>
        </w:rPr>
        <w:t xml:space="preserve">João Pedro Vieira</w:t>
      </w:r>
      <w:r>
        <w:rPr>
          <w:rFonts w:ascii="Quicksand Light" w:cs="Quicksand Light" w:eastAsia="Quicksand Light" w:hAnsi="Quicksand Light"/>
          <w:color w:val="615F59"/>
          <w:sz w:val="16"/>
          <w:szCs w:val="16"/>
        </w:rPr>
        <w:t xml:space="preserve">  |  Research date: 29 October 2026  |  Valuation date: 28 October 2026 regular-session closing prices</w:t>
      </w:r>
    </w:p>
    <w:p>
      <w:pPr>
        <w:keepNext/>
        <w:spacing w:after="20" w:before="0"/>
      </w:pPr>
      <w:r>
        <w:rPr>
          <w:rFonts w:ascii="Agus Sans" w:cs="Agus Sans" w:eastAsia="Agus Sans" w:hAnsi="Agus Sans"/>
          <w:color w:val="C21A27"/>
          <w:sz w:val="30"/>
          <w:szCs w:val="30"/>
        </w:rPr>
        <w:t xml:space="preserve">SCHNEIDER ELECTRIC</w:t>
      </w:r>
    </w:p>
    <w:p>
      <w:pPr>
        <w:keepNext/>
        <w:pBdr>
          <w:bottom w:val="single" w:color="C21A27" w:sz="6" w:space="3"/>
        </w:pBdr>
        <w:spacing w:after="100" w:before="0"/>
      </w:pPr>
      <w:r>
        <w:rPr>
          <w:rFonts w:ascii="Agus Sans" w:cs="Agus Sans" w:eastAsia="Agus Sans" w:hAnsi="Agus Sans"/>
          <w:color w:val="615F59"/>
          <w:sz w:val="16"/>
          <w:szCs w:val="16"/>
        </w:rPr>
        <w:t xml:space="preserve">SU  |  EURONEXT PARIS  |  GICS INDUSTRIALS: ELECTRICAL COMPONENTS AND EQUIPMENT  |  FISCAL YEAR TO 31 DECEMBER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RECOMMENDATION</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BUY at €246.20</w:t>
            </w:r>
            <w:r>
              <w:rPr>
                <w:rFonts w:ascii="Quicksand Light" w:cs="Quicksand Light" w:eastAsia="Quicksand Light" w:hAnsi="Quicksand Light"/>
                <w:color w:val="000000"/>
                <w:sz w:val="17"/>
                <w:szCs w:val="17"/>
              </w:rPr>
              <w:t xml:space="preserve"> (28 October close) </w:t>
            </w:r>
            <w:r>
              <w:rPr>
                <w:rFonts w:ascii="Quicksand Light" w:cs="Quicksand Light" w:eastAsia="Quicksand Light" w:hAnsi="Quicksand Light"/>
                <w:color w:val="615F59"/>
                <w:sz w:val="14"/>
                <w:szCs w:val="14"/>
              </w:rPr>
              <w:t xml:space="preserve">[</w:t>
            </w:r>
            <w:hyperlink w:history="1" w:anchor="src_S10">
              <w:r>
                <w:rPr>
                  <w:rFonts w:ascii="Quicksand Light" w:cs="Quicksand Light" w:eastAsia="Quicksand Light" w:hAnsi="Quicksand Light"/>
                  <w:color w:val="615F59"/>
                  <w:sz w:val="14"/>
                  <w:szCs w:val="14"/>
                </w:rPr>
                <w:t xml:space="preserve">S10</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Base twelve-month value €275 (+11.9%), plus a 1.8% dividend yield.</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WHY NOW</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The shares are about 19% below their 2 October level after the </w:t>
            </w:r>
            <w:r>
              <w:rPr>
                <w:rFonts w:ascii="Quicksand Medium" w:cs="Quicksand Medium" w:eastAsia="Quicksand Medium" w:hAnsi="Quicksand Medium"/>
                <w:color w:val="000000"/>
                <w:sz w:val="17"/>
                <w:szCs w:val="17"/>
              </w:rPr>
              <w:t xml:space="preserve">PTC deal</w:t>
            </w:r>
            <w:r>
              <w:rPr>
                <w:rFonts w:ascii="Quicksand Light" w:cs="Quicksand Light" w:eastAsia="Quicksand Light" w:hAnsi="Quicksand Light"/>
                <w:color w:val="000000"/>
                <w:sz w:val="17"/>
                <w:szCs w:val="17"/>
              </w:rPr>
              <w:t xml:space="preserve"> and a sector-wide AI sell-off, while Q3 organic growth accelerated to </w:t>
            </w:r>
            <w:r>
              <w:rPr>
                <w:rFonts w:ascii="Quicksand Medium" w:cs="Quicksand Medium" w:eastAsia="Quicksand Medium" w:hAnsi="Quicksand Medium"/>
                <w:color w:val="000000"/>
                <w:sz w:val="17"/>
                <w:szCs w:val="17"/>
              </w:rPr>
              <w:t xml:space="preserve">16.9%</w:t>
            </w:r>
            <w:r>
              <w:rPr>
                <w:rFonts w:ascii="Quicksand Light" w:cs="Quicksand Light" w:eastAsia="Quicksand Light" w:hAnsi="Quicksand Light"/>
                <w:color w:val="000000"/>
                <w:sz w:val="17"/>
                <w:szCs w:val="17"/>
              </w:rPr>
              <w:t xml:space="preserve"> and 2026 guidance rose for the second time </w:t>
            </w:r>
            <w:r>
              <w:rPr>
                <w:rFonts w:ascii="Quicksand Light" w:cs="Quicksand Light" w:eastAsia="Quicksand Light" w:hAnsi="Quicksand Light"/>
                <w:color w:val="615F59"/>
                <w:sz w:val="14"/>
                <w:szCs w:val="14"/>
              </w:rPr>
              <w:t xml:space="preserve">[</w:t>
            </w:r>
            <w:hyperlink w:history="1" w:anchor="src_S3">
              <w:r>
                <w:rPr>
                  <w:rFonts w:ascii="Quicksand Light" w:cs="Quicksand Light" w:eastAsia="Quicksand Light" w:hAnsi="Quicksand Light"/>
                  <w:color w:val="615F59"/>
                  <w:sz w:val="14"/>
                  <w:szCs w:val="14"/>
                </w:rPr>
                <w:t xml:space="preserve">S3</w:t>
              </w:r>
            </w:hyperlink>
            <w:r>
              <w:rPr>
                <w:rFonts w:ascii="Quicksand Light" w:cs="Quicksand Light" w:eastAsia="Quicksand Light" w:hAnsi="Quicksand Light"/>
                <w:color w:val="615F59"/>
                <w:sz w:val="14"/>
                <w:szCs w:val="14"/>
              </w:rPr>
              <w:t xml:space="preserve">, </w:t>
            </w:r>
            <w:hyperlink w:history="1" w:anchor="src_S5">
              <w:r>
                <w:rPr>
                  <w:rFonts w:ascii="Quicksand Light" w:cs="Quicksand Light" w:eastAsia="Quicksand Light" w:hAnsi="Quicksand Light"/>
                  <w:color w:val="615F59"/>
                  <w:sz w:val="14"/>
                  <w:szCs w:val="14"/>
                </w:rPr>
                <w:t xml:space="preserve">S5</w:t>
              </w:r>
            </w:hyperlink>
            <w:r>
              <w:rPr>
                <w:rFonts w:ascii="Quicksand Light" w:cs="Quicksand Light" w:eastAsia="Quicksand Light" w:hAnsi="Quicksand Light"/>
                <w:color w:val="615F59"/>
                <w:sz w:val="14"/>
                <w:szCs w:val="14"/>
              </w:rPr>
              <w:t xml:space="preserve">, </w:t>
            </w:r>
            <w:hyperlink w:history="1" w:anchor="src_I2">
              <w:r>
                <w:rPr>
                  <w:rFonts w:ascii="Quicksand Light" w:cs="Quicksand Light" w:eastAsia="Quicksand Light" w:hAnsi="Quicksand Light"/>
                  <w:color w:val="615F59"/>
                  <w:sz w:val="14"/>
                  <w:szCs w:val="14"/>
                </w:rPr>
                <w:t xml:space="preserve">I2</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RED FLAG</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A pause in hyperscaler data-centre spending would hit the fastest-growing part of the business just as Schneider takes on about €16–17bn of new debt for PTC </w:t>
            </w:r>
            <w:r>
              <w:rPr>
                <w:rFonts w:ascii="Quicksand Light" w:cs="Quicksand Light" w:eastAsia="Quicksand Light" w:hAnsi="Quicksand Light"/>
                <w:color w:val="615F59"/>
                <w:sz w:val="14"/>
                <w:szCs w:val="14"/>
              </w:rPr>
              <w:t xml:space="preserve">[</w:t>
            </w:r>
            <w:hyperlink w:history="1" w:anchor="src_S4">
              <w:r>
                <w:rPr>
                  <w:rFonts w:ascii="Quicksand Light" w:cs="Quicksand Light" w:eastAsia="Quicksand Light" w:hAnsi="Quicksand Light"/>
                  <w:color w:val="615F59"/>
                  <w:sz w:val="14"/>
                  <w:szCs w:val="14"/>
                </w:rPr>
                <w:t xml:space="preserve">S4</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bl>
    <w:p>
      <w:pPr>
        <w:keepNext/>
        <w:keepLines/>
        <w:spacing w:after="50" w:before="110"/>
      </w:pPr>
      <w:r>
        <w:rPr>
          <w:rFonts w:ascii="Agus Sans" w:cs="Agus Sans" w:eastAsia="Agus Sans" w:hAnsi="Agus Sans"/>
          <w:color w:val="790E17"/>
          <w:sz w:val="20"/>
          <w:szCs w:val="20"/>
        </w:rPr>
        <w:t xml:space="preserve">1  INDUSTRY TRENDS: WHAT SCHNEIDER CAN BENEFIT FROM</w:t>
      </w:r>
    </w:p>
    <w:p>
      <w:pPr>
        <w:keepLines/>
        <w:spacing w:after="70" w:before="0" w:line="240" w:lineRule="auto"/>
        <w:jc w:val="both"/>
      </w:pPr>
      <w:r>
        <w:rPr>
          <w:rFonts w:ascii="Quicksand Medium" w:cs="Quicksand Medium" w:eastAsia="Quicksand Medium" w:hAnsi="Quicksand Medium"/>
          <w:color w:val="000000"/>
          <w:sz w:val="18"/>
          <w:szCs w:val="18"/>
        </w:rPr>
        <w:t xml:space="preserve">AI data centres need far more power equipment.</w:t>
      </w:r>
      <w:r>
        <w:rPr>
          <w:rFonts w:ascii="Quicksand Light" w:cs="Quicksand Light" w:eastAsia="Quicksand Light" w:hAnsi="Quicksand Light"/>
          <w:color w:val="000000"/>
          <w:sz w:val="18"/>
          <w:szCs w:val="18"/>
        </w:rPr>
        <w:t xml:space="preserve"> The IEA projects global data-centre electricity use roughly doubling to about </w:t>
      </w:r>
      <w:r>
        <w:rPr>
          <w:rFonts w:ascii="Quicksand Medium" w:cs="Quicksand Medium" w:eastAsia="Quicksand Medium" w:hAnsi="Quicksand Medium"/>
          <w:color w:val="000000"/>
          <w:sz w:val="18"/>
          <w:szCs w:val="18"/>
        </w:rPr>
        <w:t xml:space="preserve">945 TWh by 2030</w:t>
      </w:r>
      <w:r>
        <w:rPr>
          <w:rFonts w:ascii="Quicksand Light" w:cs="Quicksand Light" w:eastAsia="Quicksand Light" w:hAnsi="Quicksand Light"/>
          <w:color w:val="000000"/>
          <w:sz w:val="18"/>
          <w:szCs w:val="18"/>
        </w:rPr>
        <w:t xml:space="preserve">, around 15% a year from 2024, with the US and China supplying nearly 80% of the growth </w:t>
      </w:r>
      <w:r>
        <w:rPr>
          <w:rFonts w:ascii="Quicksand Light" w:cs="Quicksand Light" w:eastAsia="Quicksand Light" w:hAnsi="Quicksand Light"/>
          <w:color w:val="615F59"/>
          <w:sz w:val="15"/>
          <w:szCs w:val="15"/>
        </w:rPr>
        <w:t xml:space="preserve">[</w:t>
      </w:r>
      <w:hyperlink w:history="1" w:anchor="src_I1">
        <w:r>
          <w:rPr>
            <w:rFonts w:ascii="Quicksand Light" w:cs="Quicksand Light" w:eastAsia="Quicksand Light" w:hAnsi="Quicksand Light"/>
            <w:color w:val="615F59"/>
            <w:sz w:val="15"/>
            <w:szCs w:val="15"/>
          </w:rPr>
          <w:t xml:space="preserve">I1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money behind this is visible: Alphabet kept 2026 capital expenditure guidance at $195–205bn on 28 October and said spending will rise significantly in 2027, and Meta raised the bottom of its 2026 range to $135–145bn </w:t>
      </w:r>
      <w:r>
        <w:rPr>
          <w:rFonts w:ascii="Quicksand Light" w:cs="Quicksand Light" w:eastAsia="Quicksand Light" w:hAnsi="Quicksand Light"/>
          <w:color w:val="615F59"/>
          <w:sz w:val="15"/>
          <w:szCs w:val="15"/>
        </w:rPr>
        <w:t xml:space="preserve">[</w:t>
      </w:r>
      <w:hyperlink w:history="1" w:anchor="src_I3">
        <w:r>
          <w:rPr>
            <w:rFonts w:ascii="Quicksand Light" w:cs="Quicksand Light" w:eastAsia="Quicksand Light" w:hAnsi="Quicksand Light"/>
            <w:color w:val="615F59"/>
            <w:sz w:val="15"/>
            <w:szCs w:val="15"/>
          </w:rPr>
          <w:t xml:space="preserve">I3</w:t>
        </w:r>
      </w:hyperlink>
      <w:r>
        <w:rPr>
          <w:rFonts w:ascii="Quicksand Light" w:cs="Quicksand Light" w:eastAsia="Quicksand Light" w:hAnsi="Quicksand Light"/>
          <w:color w:val="615F59"/>
          <w:sz w:val="15"/>
          <w:szCs w:val="15"/>
        </w:rPr>
        <w:t xml:space="preserve">, </w:t>
      </w:r>
      <w:hyperlink w:history="1" w:anchor="src_I4">
        <w:r>
          <w:rPr>
            <w:rFonts w:ascii="Quicksand Light" w:cs="Quicksand Light" w:eastAsia="Quicksand Light" w:hAnsi="Quicksand Light"/>
            <w:color w:val="615F59"/>
            <w:sz w:val="15"/>
            <w:szCs w:val="15"/>
          </w:rPr>
          <w:t xml:space="preserve">I4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Every megawatt needs switchgear, transformers, uninterruptible power supplies, busways and cooling, which is Schneider’s Energy Management offer. </w:t>
      </w:r>
      <w:r>
        <w:rPr>
          <w:rFonts w:ascii="Quicksand Medium" w:cs="Quicksand Medium" w:eastAsia="Quicksand Medium" w:hAnsi="Quicksand Medium"/>
          <w:color w:val="000000"/>
          <w:sz w:val="18"/>
          <w:szCs w:val="18"/>
        </w:rPr>
        <w:t xml:space="preserve">Why it matters for earnings:</w:t>
      </w:r>
      <w:r>
        <w:rPr>
          <w:rFonts w:ascii="Quicksand Light" w:cs="Quicksand Light" w:eastAsia="Quicksand Light" w:hAnsi="Quicksand Light"/>
          <w:color w:val="000000"/>
          <w:sz w:val="18"/>
          <w:szCs w:val="18"/>
        </w:rPr>
        <w:t xml:space="preserve"> Energy Management produced €9.62bn of the €11.46bn Q3 2026 revenue (84%) and grew 18.8% organically, against 8% for Industrial Automation </w:t>
      </w:r>
      <w:r>
        <w:rPr>
          <w:rFonts w:ascii="Quicksand Light" w:cs="Quicksand Light" w:eastAsia="Quicksand Light" w:hAnsi="Quicksand Light"/>
          <w:color w:val="615F59"/>
          <w:sz w:val="15"/>
          <w:szCs w:val="15"/>
        </w:rPr>
        <w:t xml:space="preserve">[</w:t>
      </w:r>
      <w:hyperlink w:history="1" w:anchor="src_S3">
        <w:r>
          <w:rPr>
            <w:rFonts w:ascii="Quicksand Light" w:cs="Quicksand Light" w:eastAsia="Quicksand Light" w:hAnsi="Quicksand Light"/>
            <w:color w:val="615F59"/>
            <w:sz w:val="15"/>
            <w:szCs w:val="15"/>
          </w:rPr>
          <w:t xml:space="preserve">S3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The market has turned sceptical.</w:t>
      </w:r>
      <w:r>
        <w:rPr>
          <w:rFonts w:ascii="Quicksand Light" w:cs="Quicksand Light" w:eastAsia="Quicksand Light" w:hAnsi="Quicksand Light"/>
          <w:color w:val="000000"/>
          <w:sz w:val="18"/>
          <w:szCs w:val="18"/>
        </w:rPr>
        <w:t xml:space="preserve"> AI-infrastructure suppliers sold off through October; on 22 October Meta’s spending outlook revived worries about how the build-out is financed, and Eaton, Vertiv and GE Vernova fell 6–11% that day </w:t>
      </w:r>
      <w:r>
        <w:rPr>
          <w:rFonts w:ascii="Quicksand Light" w:cs="Quicksand Light" w:eastAsia="Quicksand Light" w:hAnsi="Quicksand Light"/>
          <w:color w:val="615F59"/>
          <w:sz w:val="15"/>
          <w:szCs w:val="15"/>
        </w:rPr>
        <w:t xml:space="preserve">[</w:t>
      </w:r>
      <w:hyperlink w:history="1" w:anchor="src_I2">
        <w:r>
          <w:rPr>
            <w:rFonts w:ascii="Quicksand Light" w:cs="Quicksand Light" w:eastAsia="Quicksand Light" w:hAnsi="Quicksand Light"/>
            <w:color w:val="615F59"/>
            <w:sz w:val="15"/>
            <w:szCs w:val="15"/>
          </w:rPr>
          <w:t xml:space="preserve">I2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Our view is that this cut valuations faster than the evidence on orders: Schneider reported triple-digit growth in data-centre demand and another record backlog at the end of Q3 </w:t>
      </w:r>
      <w:r>
        <w:rPr>
          <w:rFonts w:ascii="Quicksand Light" w:cs="Quicksand Light" w:eastAsia="Quicksand Light" w:hAnsi="Quicksand Light"/>
          <w:color w:val="615F59"/>
          <w:sz w:val="15"/>
          <w:szCs w:val="15"/>
        </w:rPr>
        <w:t xml:space="preserve">[</w:t>
      </w:r>
      <w:hyperlink w:history="1" w:anchor="src_S3">
        <w:r>
          <w:rPr>
            <w:rFonts w:ascii="Quicksand Light" w:cs="Quicksand Light" w:eastAsia="Quicksand Light" w:hAnsi="Quicksand Light"/>
            <w:color w:val="615F59"/>
            <w:sz w:val="15"/>
            <w:szCs w:val="15"/>
          </w:rPr>
          <w:t xml:space="preserve">S3</w:t>
        </w:r>
      </w:hyperlink>
      <w:r>
        <w:rPr>
          <w:rFonts w:ascii="Quicksand Light" w:cs="Quicksand Light" w:eastAsia="Quicksand Light" w:hAnsi="Quicksand Light"/>
          <w:color w:val="615F59"/>
          <w:sz w:val="15"/>
          <w:szCs w:val="15"/>
        </w:rPr>
        <w:t xml:space="preserve">, </w:t>
      </w:r>
      <w:hyperlink w:history="1" w:anchor="src_S5">
        <w:r>
          <w:rPr>
            <w:rFonts w:ascii="Quicksand Light" w:cs="Quicksand Light" w:eastAsia="Quicksand Light" w:hAnsi="Quicksand Light"/>
            <w:color w:val="615F59"/>
            <w:sz w:val="15"/>
            <w:szCs w:val="15"/>
          </w:rPr>
          <w:t xml:space="preserve">S5</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2  HOW SCHNEIDER MAKES MONEY</w:t>
      </w:r>
    </w:p>
    <w:p>
      <w:pPr>
        <w:keepLines/>
        <w:spacing w:after="70" w:before="0" w:line="240" w:lineRule="auto"/>
        <w:jc w:val="both"/>
      </w:pPr>
      <w:r>
        <w:rPr>
          <w:rFonts w:ascii="Quicksand Light" w:cs="Quicksand Light" w:eastAsia="Quicksand Light" w:hAnsi="Quicksand Light"/>
          <w:color w:val="000000"/>
          <w:sz w:val="18"/>
          <w:szCs w:val="18"/>
        </w:rPr>
        <w:t xml:space="preserve">Schneider sells electrical distribution equipment, energy-management systems and industrial automation to builders, utilities, data-centre operators and manufacturers, through distributors and directly on large projects. Energy Management is the larger business; Industrial Automation, including AVEVA software, is the smaller </w:t>
      </w:r>
      <w:r>
        <w:rPr>
          <w:rFonts w:ascii="Quicksand Light" w:cs="Quicksand Light" w:eastAsia="Quicksand Light" w:hAnsi="Quicksand Light"/>
          <w:color w:val="615F59"/>
          <w:sz w:val="15"/>
          <w:szCs w:val="15"/>
        </w:rPr>
        <w:t xml:space="preserve">[</w:t>
      </w:r>
      <w:hyperlink w:history="1" w:anchor="src_S3">
        <w:r>
          <w:rPr>
            <w:rFonts w:ascii="Quicksand Light" w:cs="Quicksand Light" w:eastAsia="Quicksand Light" w:hAnsi="Quicksand Light"/>
            <w:color w:val="615F59"/>
            <w:sz w:val="15"/>
            <w:szCs w:val="15"/>
          </w:rPr>
          <w:t xml:space="preserve">S3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Profit comes from scale in standard products, pricing power in mission-critical equipment, and a growing base of recurring services and software. The main costs are materials and components, factory and service labour, and R&amp;D and sales. </w:t>
      </w:r>
      <w:r>
        <w:rPr>
          <w:rFonts w:ascii="Quicksand Medium" w:cs="Quicksand Medium" w:eastAsia="Quicksand Medium" w:hAnsi="Quicksand Medium"/>
          <w:color w:val="000000"/>
          <w:sz w:val="18"/>
          <w:szCs w:val="18"/>
        </w:rPr>
        <w:t xml:space="preserve">AI exposure, by type:</w:t>
      </w:r>
      <w:r>
        <w:rPr>
          <w:rFonts w:ascii="Quicksand Light" w:cs="Quicksand Light" w:eastAsia="Quicksand Light" w:hAnsi="Quicksand Light"/>
          <w:color w:val="000000"/>
          <w:sz w:val="18"/>
          <w:szCs w:val="18"/>
        </w:rPr>
        <w:t xml:space="preserve"> (1) </w:t>
      </w:r>
      <w:r>
        <w:rPr>
          <w:rFonts w:ascii="Quicksand Medium" w:cs="Quicksand Medium" w:eastAsia="Quicksand Medium" w:hAnsi="Quicksand Medium"/>
          <w:color w:val="000000"/>
          <w:sz w:val="18"/>
          <w:szCs w:val="18"/>
        </w:rPr>
        <w:t xml:space="preserve">selling equipment into AI investment</w:t>
      </w:r>
      <w:r>
        <w:rPr>
          <w:rFonts w:ascii="Quicksand Light" w:cs="Quicksand Light" w:eastAsia="Quicksand Light" w:hAnsi="Quicksand Light"/>
          <w:color w:val="000000"/>
          <w:sz w:val="18"/>
          <w:szCs w:val="18"/>
        </w:rPr>
        <w:t xml:space="preserve"> is material: Data Center &amp; Networks was 30% of 2025 orders, and Morningstar estimates data centres at about 29% of 2025 revenue, roughly €11.6bn </w:t>
      </w:r>
      <w:r>
        <w:rPr>
          <w:rFonts w:ascii="Quicksand Light" w:cs="Quicksand Light" w:eastAsia="Quicksand Light" w:hAnsi="Quicksand Light"/>
          <w:color w:val="615F59"/>
          <w:sz w:val="15"/>
          <w:szCs w:val="15"/>
        </w:rPr>
        <w:t xml:space="preserve">[</w:t>
      </w:r>
      <w:hyperlink w:history="1" w:anchor="src_S7">
        <w:r>
          <w:rPr>
            <w:rFonts w:ascii="Quicksand Light" w:cs="Quicksand Light" w:eastAsia="Quicksand Light" w:hAnsi="Quicksand Light"/>
            <w:color w:val="615F59"/>
            <w:sz w:val="15"/>
            <w:szCs w:val="15"/>
          </w:rPr>
          <w:t xml:space="preserve">S7</w:t>
        </w:r>
      </w:hyperlink>
      <w:r>
        <w:rPr>
          <w:rFonts w:ascii="Quicksand Light" w:cs="Quicksand Light" w:eastAsia="Quicksand Light" w:hAnsi="Quicksand Light"/>
          <w:color w:val="615F59"/>
          <w:sz w:val="15"/>
          <w:szCs w:val="15"/>
        </w:rPr>
        <w:t xml:space="preserve">, </w:t>
      </w:r>
      <w:hyperlink w:history="1" w:anchor="src_S8">
        <w:r>
          <w:rPr>
            <w:rFonts w:ascii="Quicksand Light" w:cs="Quicksand Light" w:eastAsia="Quicksand Light" w:hAnsi="Quicksand Light"/>
            <w:color w:val="615F59"/>
            <w:sz w:val="15"/>
            <w:szCs w:val="15"/>
          </w:rPr>
          <w:t xml:space="preserve">S8</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(2) </w:t>
      </w:r>
      <w:r>
        <w:rPr>
          <w:rFonts w:ascii="Quicksand Medium" w:cs="Quicksand Medium" w:eastAsia="Quicksand Medium" w:hAnsi="Quicksand Medium"/>
          <w:color w:val="000000"/>
          <w:sz w:val="18"/>
          <w:szCs w:val="18"/>
        </w:rPr>
        <w:t xml:space="preserve">industrial AI and software products</w:t>
      </w:r>
      <w:r>
        <w:rPr>
          <w:rFonts w:ascii="Quicksand Light" w:cs="Quicksand Light" w:eastAsia="Quicksand Light" w:hAnsi="Quicksand Light"/>
          <w:color w:val="000000"/>
          <w:sz w:val="18"/>
          <w:szCs w:val="18"/>
        </w:rPr>
        <w:t xml:space="preserve"> come through AVEVA and, once it completes, PTC, whose ARR was $2.48bn in its fiscal 2025, about 6% of pro forma revenue </w:t>
      </w:r>
      <w:r>
        <w:rPr>
          <w:rFonts w:ascii="Quicksand Light" w:cs="Quicksand Light" w:eastAsia="Quicksand Light" w:hAnsi="Quicksand Light"/>
          <w:color w:val="615F59"/>
          <w:sz w:val="15"/>
          <w:szCs w:val="15"/>
        </w:rPr>
        <w:t xml:space="preserve">[</w:t>
      </w:r>
      <w:hyperlink w:history="1" w:anchor="src_S4">
        <w:r>
          <w:rPr>
            <w:rFonts w:ascii="Quicksand Light" w:cs="Quicksand Light" w:eastAsia="Quicksand Light" w:hAnsi="Quicksand Light"/>
            <w:color w:val="615F59"/>
            <w:sz w:val="15"/>
            <w:szCs w:val="15"/>
          </w:rPr>
          <w:t xml:space="preserve">S4</w:t>
        </w:r>
      </w:hyperlink>
      <w:r>
        <w:rPr>
          <w:rFonts w:ascii="Quicksand Light" w:cs="Quicksand Light" w:eastAsia="Quicksand Light" w:hAnsi="Quicksand Light"/>
          <w:color w:val="615F59"/>
          <w:sz w:val="15"/>
          <w:szCs w:val="15"/>
        </w:rPr>
        <w:t xml:space="preserve">, </w:t>
      </w:r>
      <w:hyperlink w:history="1" w:anchor="src_S12">
        <w:r>
          <w:rPr>
            <w:rFonts w:ascii="Quicksand Light" w:cs="Quicksand Light" w:eastAsia="Quicksand Light" w:hAnsi="Quicksand Light"/>
            <w:color w:val="615F59"/>
            <w:sz w:val="15"/>
            <w:szCs w:val="15"/>
          </w:rPr>
          <w:t xml:space="preserve">S12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(3) internal use of AI is not part of our case.</w:t>
      </w:r>
    </w:p>
    <w:p>
      <w:pPr>
        <w:keepNext/>
        <w:keepLines/>
        <w:spacing w:after="50" w:before="110"/>
      </w:pPr>
      <w:r>
        <w:rPr>
          <w:rFonts w:ascii="Agus Sans" w:cs="Agus Sans" w:eastAsia="Agus Sans" w:hAnsi="Agus Sans"/>
          <w:color w:val="790E17"/>
          <w:sz w:val="20"/>
          <w:szCs w:val="20"/>
        </w:rPr>
        <w:t xml:space="preserve">3  WHY SCHNEIDER IS GOOD: ADVANTAGE AND CATALYST</w:t>
      </w:r>
    </w:p>
    <w:p>
      <w:pPr>
        <w:keepLines/>
        <w:spacing w:after="70" w:before="0" w:line="240" w:lineRule="auto"/>
        <w:jc w:val="both"/>
      </w:pPr>
      <w:r>
        <w:rPr>
          <w:rFonts w:ascii="Quicksand Medium" w:cs="Quicksand Medium" w:eastAsia="Quicksand Medium" w:hAnsi="Quicksand Medium"/>
          <w:color w:val="000000"/>
          <w:sz w:val="18"/>
          <w:szCs w:val="18"/>
        </w:rPr>
        <w:t xml:space="preserve">Advantage.</w:t>
      </w:r>
      <w:r>
        <w:rPr>
          <w:rFonts w:ascii="Quicksand Light" w:cs="Quicksand Light" w:eastAsia="Quicksand Light" w:hAnsi="Quicksand Light"/>
          <w:color w:val="000000"/>
          <w:sz w:val="18"/>
          <w:szCs w:val="18"/>
        </w:rPr>
        <w:t xml:space="preserve"> In our view Schneider is one of a handful of suppliers able to deliver the whole power chain for a large data centre, from medium-voltage switchgear to cooling and monitoring software, across Europe, North America and Asia. Buyers of mission-critical power equipment weigh reliability and delivery slots heavily against price, which supports the </w:t>
      </w:r>
      <w:r>
        <w:rPr>
          <w:rFonts w:ascii="Quicksand Medium" w:cs="Quicksand Medium" w:eastAsia="Quicksand Medium" w:hAnsi="Quicksand Medium"/>
          <w:color w:val="000000"/>
          <w:sz w:val="18"/>
          <w:szCs w:val="18"/>
        </w:rPr>
        <w:t xml:space="preserve">19.3% adjusted EBITA margin</w:t>
      </w:r>
      <w:r>
        <w:rPr>
          <w:rFonts w:ascii="Quicksand Light" w:cs="Quicksand Light" w:eastAsia="Quicksand Light" w:hAnsi="Quicksand Light"/>
          <w:color w:val="000000"/>
          <w:sz w:val="18"/>
          <w:szCs w:val="18"/>
        </w:rPr>
        <w:t xml:space="preserve"> of H1 2026 </w:t>
      </w:r>
      <w:r>
        <w:rPr>
          <w:rFonts w:ascii="Quicksand Light" w:cs="Quicksand Light" w:eastAsia="Quicksand Light" w:hAnsi="Quicksand Light"/>
          <w:color w:val="615F59"/>
          <w:sz w:val="15"/>
          <w:szCs w:val="15"/>
        </w:rPr>
        <w:t xml:space="preserve">[</w:t>
      </w:r>
      <w:hyperlink w:history="1" w:anchor="src_S2">
        <w:r>
          <w:rPr>
            <w:rFonts w:ascii="Quicksand Light" w:cs="Quicksand Light" w:eastAsia="Quicksand Light" w:hAnsi="Quicksand Light"/>
            <w:color w:val="615F59"/>
            <w:sz w:val="15"/>
            <w:szCs w:val="15"/>
          </w:rPr>
          <w:t xml:space="preserve">S2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Cash conversion of 111% of net income in 2025 shows the earnings are real </w:t>
      </w:r>
      <w:r>
        <w:rPr>
          <w:rFonts w:ascii="Quicksand Light" w:cs="Quicksand Light" w:eastAsia="Quicksand Light" w:hAnsi="Quicksand Light"/>
          <w:color w:val="615F59"/>
          <w:sz w:val="15"/>
          <w:szCs w:val="15"/>
        </w:rPr>
        <w:t xml:space="preserve">[</w:t>
      </w:r>
      <w:hyperlink w:history="1" w:anchor="src_S1">
        <w:r>
          <w:rPr>
            <w:rFonts w:ascii="Quicksand Light" w:cs="Quicksand Light" w:eastAsia="Quicksand Light" w:hAnsi="Quicksand Light"/>
            <w:color w:val="615F59"/>
            <w:sz w:val="15"/>
            <w:szCs w:val="15"/>
          </w:rPr>
          <w:t xml:space="preserve">S1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Catalyst.</w:t>
      </w:r>
      <w:r>
        <w:rPr>
          <w:rFonts w:ascii="Quicksand Light" w:cs="Quicksand Light" w:eastAsia="Quicksand Light" w:hAnsi="Quicksand Light"/>
          <w:color w:val="000000"/>
          <w:sz w:val="18"/>
          <w:szCs w:val="18"/>
        </w:rPr>
        <w:t xml:space="preserve"> FY2026 results in February 2027 will turn the raised 2026 targets (organic revenue +12–14%, organic adjusted EBITA +18–21%) into 2027 guidance. The PTC shareholder vote and regulatory clearances are the second milestone. The €6.0bn bond already issued shows the financing is moving </w:t>
      </w:r>
      <w:r>
        <w:rPr>
          <w:rFonts w:ascii="Quicksand Light" w:cs="Quicksand Light" w:eastAsia="Quicksand Light" w:hAnsi="Quicksand Light"/>
          <w:color w:val="615F59"/>
          <w:sz w:val="15"/>
          <w:szCs w:val="15"/>
        </w:rPr>
        <w:t xml:space="preserve">[</w:t>
      </w:r>
      <w:hyperlink w:history="1" w:anchor="src_S3">
        <w:r>
          <w:rPr>
            <w:rFonts w:ascii="Quicksand Light" w:cs="Quicksand Light" w:eastAsia="Quicksand Light" w:hAnsi="Quicksand Light"/>
            <w:color w:val="615F59"/>
            <w:sz w:val="15"/>
            <w:szCs w:val="15"/>
          </w:rPr>
          <w:t xml:space="preserve">S3</w:t>
        </w:r>
      </w:hyperlink>
      <w:r>
        <w:rPr>
          <w:rFonts w:ascii="Quicksand Light" w:cs="Quicksand Light" w:eastAsia="Quicksand Light" w:hAnsi="Quicksand Light"/>
          <w:color w:val="615F59"/>
          <w:sz w:val="15"/>
          <w:szCs w:val="15"/>
        </w:rPr>
        <w:t xml:space="preserve">, </w:t>
      </w:r>
      <w:hyperlink w:history="1" w:anchor="src_S9">
        <w:r>
          <w:rPr>
            <w:rFonts w:ascii="Quicksand Light" w:cs="Quicksand Light" w:eastAsia="Quicksand Light" w:hAnsi="Quicksand Light"/>
            <w:color w:val="615F59"/>
            <w:sz w:val="15"/>
            <w:szCs w:val="15"/>
          </w:rPr>
          <w:t xml:space="preserve">S9</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4  FINANCIAL PERFORMANCE, EXPENSES AND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700"/>
        <w:gridCol w:w="1400"/>
        <w:gridCol w:w="2100"/>
        <w:gridCol w:w="1600"/>
        <w:gridCol w:w="183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Year</w:t>
            </w:r>
          </w:p>
        </w:tc>
        <w:tc>
          <w:tcPr>
            <w:tcW w:type="dxa" w:w="1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2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income (€bn)</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8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2023</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35.90</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4.00</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11.1%</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2024</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38.15</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+6.3%</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4.27</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+6.6%</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11.2%</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2025</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40.15</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+5.2%</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4.16</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−2.5%</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10.4%</w:t>
            </w:r>
          </w:p>
        </w:tc>
      </w:tr>
    </w:tbl>
    <w:p>
      <w:pPr>
        <w:keepLines/>
        <w:spacing w:after="60" w:before="0" w:line="240" w:lineRule="auto"/>
        <w:jc w:val="left"/>
      </w:pPr>
      <w:r>
        <w:rPr>
          <w:rFonts w:ascii="Quicksand Light" w:cs="Quicksand Light" w:eastAsia="Quicksand Light" w:hAnsi="Quicksand Light"/>
          <w:color w:val="615F59"/>
          <w:sz w:val="14"/>
          <w:szCs w:val="14"/>
        </w:rPr>
        <w:t xml:space="preserve">IFRS, attributable to owners of the parent. Reported growth includes currency effects; 2025 organic revenue growth was 8.9%. Sources: </w:t>
      </w:r>
      <w:r>
        <w:rPr>
          <w:rFonts w:ascii="Quicksand Light" w:cs="Quicksand Light" w:eastAsia="Quicksand Light" w:hAnsi="Quicksand Light"/>
          <w:color w:val="615F59"/>
          <w:sz w:val="11"/>
          <w:szCs w:val="11"/>
        </w:rPr>
        <w:t xml:space="preserve">[</w:t>
      </w:r>
      <w:hyperlink w:history="1" w:anchor="src_S1">
        <w:r>
          <w:rPr>
            <w:rFonts w:ascii="Quicksand Light" w:cs="Quicksand Light" w:eastAsia="Quicksand Light" w:hAnsi="Quicksand Light"/>
            <w:color w:val="615F59"/>
            <w:sz w:val="11"/>
            <w:szCs w:val="11"/>
          </w:rPr>
          <w:t xml:space="preserve">S1</w:t>
        </w:r>
      </w:hyperlink>
      <w:r>
        <w:rPr>
          <w:rFonts w:ascii="Quicksand Light" w:cs="Quicksand Light" w:eastAsia="Quicksand Light" w:hAnsi="Quicksand Light"/>
          <w:color w:val="615F59"/>
          <w:sz w:val="11"/>
          <w:szCs w:val="11"/>
        </w:rPr>
        <w:t xml:space="preserve">, </w:t>
      </w:r>
      <w:hyperlink w:history="1" w:anchor="src_S11">
        <w:r>
          <w:rPr>
            <w:rFonts w:ascii="Quicksand Light" w:cs="Quicksand Light" w:eastAsia="Quicksand Light" w:hAnsi="Quicksand Light"/>
            <w:color w:val="615F59"/>
            <w:sz w:val="11"/>
            <w:szCs w:val="11"/>
          </w:rPr>
          <w:t xml:space="preserve">S11</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schneider.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Reported 2025 growth looks modest mainly because of currency; organic revenue grew 8.9% and adjusted EPS rose 3% to €8.59 (13.6% organically) </w:t>
      </w:r>
      <w:r>
        <w:rPr>
          <w:rFonts w:ascii="Quicksand Light" w:cs="Quicksand Light" w:eastAsia="Quicksand Light" w:hAnsi="Quicksand Light"/>
          <w:color w:val="615F59"/>
          <w:sz w:val="15"/>
          <w:szCs w:val="15"/>
        </w:rPr>
        <w:t xml:space="preserve">[</w:t>
      </w:r>
      <w:hyperlink w:history="1" w:anchor="src_S1">
        <w:r>
          <w:rPr>
            <w:rFonts w:ascii="Quicksand Light" w:cs="Quicksand Light" w:eastAsia="Quicksand Light" w:hAnsi="Quicksand Light"/>
            <w:color w:val="615F59"/>
            <w:sz w:val="15"/>
            <w:szCs w:val="15"/>
          </w:rPr>
          <w:t xml:space="preserve">S1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Adjusted figures are company measures</w:t>
      </w:r>
      <w:r>
        <w:rPr>
          <w:rFonts w:ascii="Quicksand Light" w:cs="Quicksand Light" w:eastAsia="Quicksand Light" w:hAnsi="Quicksand Light"/>
          <w:color w:val="000000"/>
          <w:sz w:val="18"/>
          <w:szCs w:val="18"/>
        </w:rPr>
        <w:t xml:space="preserve"> that exclude purchase-accounting amortisation and restructuring; reported diluted EPS was €7.33. In H1 2026 net income rose 30% to €2.49bn and adjusted EPS 21% to €4.79, while free cash flow rose to €1.63bn from €0.47bn </w:t>
      </w:r>
      <w:r>
        <w:rPr>
          <w:rFonts w:ascii="Quicksand Light" w:cs="Quicksand Light" w:eastAsia="Quicksand Light" w:hAnsi="Quicksand Light"/>
          <w:color w:val="615F59"/>
          <w:sz w:val="15"/>
          <w:szCs w:val="15"/>
        </w:rPr>
        <w:t xml:space="preserve">[</w:t>
      </w:r>
      <w:hyperlink w:history="1" w:anchor="src_S2">
        <w:r>
          <w:rPr>
            <w:rFonts w:ascii="Quicksand Light" w:cs="Quicksand Light" w:eastAsia="Quicksand Light" w:hAnsi="Quicksand Light"/>
            <w:color w:val="615F59"/>
            <w:sz w:val="15"/>
            <w:szCs w:val="15"/>
          </w:rPr>
          <w:t xml:space="preserve">S2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Net debt was €15.4bn at 30 June 2026, 0.62x equity, before the PTC financing </w:t>
      </w:r>
      <w:r>
        <w:rPr>
          <w:rFonts w:ascii="Quicksand Light" w:cs="Quicksand Light" w:eastAsia="Quicksand Light" w:hAnsi="Quicksand Light"/>
          <w:color w:val="615F59"/>
          <w:sz w:val="15"/>
          <w:szCs w:val="15"/>
        </w:rPr>
        <w:t xml:space="preserve">[</w:t>
      </w:r>
      <w:hyperlink w:history="1" w:anchor="src_S2">
        <w:r>
          <w:rPr>
            <w:rFonts w:ascii="Quicksand Light" w:cs="Quicksand Light" w:eastAsia="Quicksand Light" w:hAnsi="Quicksand Light"/>
            <w:color w:val="615F59"/>
            <w:sz w:val="15"/>
            <w:szCs w:val="15"/>
          </w:rPr>
          <w:t xml:space="preserve">S2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5  WHY THE SHARES ARE ATTRACTIVE AT €246.20</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400"/>
        <w:gridCol w:w="2900"/>
        <w:gridCol w:w="1600"/>
        <w:gridCol w:w="1736"/>
      </w:tblGrid>
      <w:tr>
        <w:trPr>
          <w:cantSplit/>
          <w:tblHeader/>
        </w:trPr>
        <w:tc>
          <w:tcPr>
            <w:tcW w:type="dxa" w:w="2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Company (28 Oct close)</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Price</w:t>
            </w:r>
          </w:p>
        </w:tc>
        <w:tc>
          <w:tcPr>
            <w:tcW w:type="dxa" w:w="29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2026 EPS basis (company-adjusted)</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EPS</w:t>
            </w:r>
          </w:p>
        </w:tc>
        <w:tc>
          <w:tcPr>
            <w:tcW w:type="dxa" w:w="17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 2026</w:t>
            </w:r>
          </w:p>
        </w:tc>
      </w:tr>
      <w:tr>
        <w:trPr>
          <w:cantSplit/>
        </w:trPr>
        <w:tc>
          <w:tcPr>
            <w:tcW w:type="dxa" w:w="2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Schneider Electric</w:t>
            </w:r>
          </w:p>
        </w:tc>
        <w:tc>
          <w:tcPr>
            <w:tcW w:type="dxa" w:w="14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€246.20</w:t>
            </w:r>
          </w:p>
        </w:tc>
        <w:tc>
          <w:tcPr>
            <w:tcW w:type="dxa" w:w="2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Broker consensus compiled by Schneider</w:t>
            </w:r>
          </w:p>
        </w:tc>
        <w:tc>
          <w:tcPr>
            <w:tcW w:type="dxa" w:w="16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€10.39</w:t>
            </w:r>
          </w:p>
        </w:tc>
        <w:tc>
          <w:tcPr>
            <w:tcW w:type="dxa" w:w="173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23.7x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Eaton</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$392.88</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Guidance midpoint (July)</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$13.50</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29.1x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Hubbell</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$437.33</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Guidance midpoint (October)</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$20.50</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21.3x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Vertiv</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$242.94</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Guidance midpoint (October)</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$7.15</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34.0x</w:t>
            </w:r>
          </w:p>
        </w:tc>
      </w:tr>
    </w:tbl>
    <w:p>
      <w:pPr>
        <w:keepLines/>
        <w:spacing w:after="60" w:before="0" w:line="240" w:lineRule="auto"/>
        <w:jc w:val="left"/>
      </w:pPr>
      <w:r>
        <w:rPr>
          <w:rFonts w:ascii="Quicksand Light" w:cs="Quicksand Light" w:eastAsia="Quicksand Light" w:hAnsi="Quicksand Light"/>
          <w:color w:val="615F59"/>
          <w:sz w:val="14"/>
          <w:szCs w:val="14"/>
        </w:rPr>
        <w:t xml:space="preserve">Same date, same fiscal year and company-adjusted definitions; Schneider gives no EPS guidance, so its consensus (11 August, before the PTC deal) is used. Peer median 29.1x. Sources: </w:t>
      </w:r>
      <w:r>
        <w:rPr>
          <w:rFonts w:ascii="Quicksand Light" w:cs="Quicksand Light" w:eastAsia="Quicksand Light" w:hAnsi="Quicksand Light"/>
          <w:color w:val="615F59"/>
          <w:sz w:val="11"/>
          <w:szCs w:val="11"/>
        </w:rPr>
        <w:t xml:space="preserve">[</w:t>
      </w:r>
      <w:hyperlink w:history="1" w:anchor="src_S6">
        <w:r>
          <w:rPr>
            <w:rFonts w:ascii="Quicksand Light" w:cs="Quicksand Light" w:eastAsia="Quicksand Light" w:hAnsi="Quicksand Light"/>
            <w:color w:val="615F59"/>
            <w:sz w:val="11"/>
            <w:szCs w:val="11"/>
          </w:rPr>
          <w:t xml:space="preserve">S6</w:t>
        </w:r>
      </w:hyperlink>
      <w:r>
        <w:rPr>
          <w:rFonts w:ascii="Quicksand Light" w:cs="Quicksand Light" w:eastAsia="Quicksand Light" w:hAnsi="Quicksand Light"/>
          <w:color w:val="615F59"/>
          <w:sz w:val="11"/>
          <w:szCs w:val="11"/>
        </w:rPr>
        <w:t xml:space="preserve">, </w:t>
      </w:r>
      <w:hyperlink w:history="1" w:anchor="src_S10">
        <w:r>
          <w:rPr>
            <w:rFonts w:ascii="Quicksand Light" w:cs="Quicksand Light" w:eastAsia="Quicksand Light" w:hAnsi="Quicksand Light"/>
            <w:color w:val="615F59"/>
            <w:sz w:val="11"/>
            <w:szCs w:val="11"/>
          </w:rPr>
          <w:t xml:space="preserve">S10</w:t>
        </w:r>
      </w:hyperlink>
      <w:r>
        <w:rPr>
          <w:rFonts w:ascii="Quicksand Light" w:cs="Quicksand Light" w:eastAsia="Quicksand Light" w:hAnsi="Quicksand Light"/>
          <w:color w:val="615F59"/>
          <w:sz w:val="11"/>
          <w:szCs w:val="11"/>
        </w:rPr>
        <w:t xml:space="preserve">, </w:t>
      </w:r>
      <w:hyperlink w:history="1" w:anchor="src_E1">
        <w:r>
          <w:rPr>
            <w:rFonts w:ascii="Quicksand Light" w:cs="Quicksand Light" w:eastAsia="Quicksand Light" w:hAnsi="Quicksand Light"/>
            <w:color w:val="615F59"/>
            <w:sz w:val="11"/>
            <w:szCs w:val="11"/>
          </w:rPr>
          <w:t xml:space="preserve">E1–E6</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Schneider trades at 23.7x 2026 and </w:t>
      </w:r>
      <w:r>
        <w:rPr>
          <w:rFonts w:ascii="Quicksand Medium" w:cs="Quicksand Medium" w:eastAsia="Quicksand Medium" w:hAnsi="Quicksand Medium"/>
          <w:color w:val="000000"/>
          <w:sz w:val="18"/>
          <w:szCs w:val="18"/>
        </w:rPr>
        <w:t xml:space="preserve">20.1x 2027</w:t>
      </w:r>
      <w:r>
        <w:rPr>
          <w:rFonts w:ascii="Quicksand Light" w:cs="Quicksand Light" w:eastAsia="Quicksand Light" w:hAnsi="Quicksand Light"/>
          <w:color w:val="000000"/>
          <w:sz w:val="18"/>
          <w:szCs w:val="18"/>
        </w:rPr>
        <w:t xml:space="preserve"> consensus adjusted EPS (€12.23), against a peer median of 29.1x for 2026, despite 2026 adjusted EPS growth of about 21% </w:t>
      </w:r>
      <w:r>
        <w:rPr>
          <w:rFonts w:ascii="Quicksand Light" w:cs="Quicksand Light" w:eastAsia="Quicksand Light" w:hAnsi="Quicksand Light"/>
          <w:color w:val="615F59"/>
          <w:sz w:val="15"/>
          <w:szCs w:val="15"/>
        </w:rPr>
        <w:t xml:space="preserve">[</w:t>
      </w:r>
      <w:hyperlink w:history="1" w:anchor="src_S6">
        <w:r>
          <w:rPr>
            <w:rFonts w:ascii="Quicksand Light" w:cs="Quicksand Light" w:eastAsia="Quicksand Light" w:hAnsi="Quicksand Light"/>
            <w:color w:val="615F59"/>
            <w:sz w:val="15"/>
            <w:szCs w:val="15"/>
          </w:rPr>
          <w:t xml:space="preserve">S6</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discount reflects PTC integration risk, lower US exposure and the slower Industrial Automation business. We do not assume it closes. </w:t>
      </w:r>
      <w:r>
        <w:rPr>
          <w:rFonts w:ascii="Quicksand Medium" w:cs="Quicksand Medium" w:eastAsia="Quicksand Medium" w:hAnsi="Quicksand Medium"/>
          <w:color w:val="000000"/>
          <w:sz w:val="18"/>
          <w:szCs w:val="18"/>
        </w:rPr>
        <w:t xml:space="preserve">Earnings bridge to 2028:</w:t>
      </w:r>
      <w:r>
        <w:rPr>
          <w:rFonts w:ascii="Quicksand Light" w:cs="Quicksand Light" w:eastAsia="Quicksand Light" w:hAnsi="Quicksand Light"/>
          <w:color w:val="000000"/>
          <w:sz w:val="18"/>
          <w:szCs w:val="18"/>
        </w:rPr>
        <w:t xml:space="preserve"> consensus 2027 EPS implies +17.7%, which needs about 10% organic growth (supported by the record backlog) and around 80bp of margin. For 2028 we assume 10% core growth and about 2% from PTC, in line with management’s "low-single-digit accretive in the first full year" after equity issuance, giving </w:t>
      </w:r>
      <w:r>
        <w:rPr>
          <w:rFonts w:ascii="Quicksand Medium" w:cs="Quicksand Medium" w:eastAsia="Quicksand Medium" w:hAnsi="Quicksand Medium"/>
          <w:color w:val="000000"/>
          <w:sz w:val="18"/>
          <w:szCs w:val="18"/>
        </w:rPr>
        <w:t xml:space="preserve">€13.70</w:t>
      </w:r>
      <w:r>
        <w:rPr>
          <w:rFonts w:ascii="Quicksand Light" w:cs="Quicksand Light" w:eastAsia="Quicksand Light" w:hAnsi="Quicksand Light"/>
          <w:color w:val="000000"/>
          <w:sz w:val="18"/>
          <w:szCs w:val="18"/>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FY2028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Twelve-month exit assumptions (company-adjusted EPS)</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€246.20</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€11.80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Data-centre orders pause; EPS roughly flat after 2027</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€188.80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−23.3%</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€13.70</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Consensus 2027, then +10% core and +2% PTC; multiple unchanged</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20.1x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€275.37</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+11.9%</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€14.20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Backlog converts faster; PTC discount reverses</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23.0x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€326.60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+32.7%</w:t>
            </w:r>
          </w:p>
        </w:tc>
      </w:tr>
    </w:tbl>
    <w:p>
      <w:pPr>
        <w:keepLines/>
        <w:spacing w:after="60" w:before="0" w:line="240" w:lineRule="auto"/>
        <w:jc w:val="left"/>
      </w:pPr>
      <w:r>
        <w:rPr>
          <w:rFonts w:ascii="Quicksand Light" w:cs="Quicksand Light" w:eastAsia="Quicksand Light" w:hAnsi="Quicksand Light"/>
          <w:color w:val="615F59"/>
          <w:sz w:val="14"/>
          <w:szCs w:val="14"/>
        </w:rPr>
        <w:t xml:space="preserve">Exit in October 2027 on the then next-year (FY2028) EPS. Base return is earnings growth 12.0% with no re-rating, plus about 1.8% dividends (€4.50 assumed, against €4.20 paid in May 2026). 23x is below the roughly 24.8x the shares traded at before the PTC deal (about €303 on 2 October). Our scenarios carry no probabilities.</w:t>
      </w:r>
    </w:p>
    <w:p>
      <w:pPr>
        <w:keepNext/>
        <w:keepLines/>
        <w:spacing w:after="50" w:before="110"/>
      </w:pPr>
      <w:r>
        <w:rPr>
          <w:rFonts w:ascii="Agus Sans" w:cs="Agus Sans" w:eastAsia="Agus Sans" w:hAnsi="Agus Sans"/>
          <w:color w:val="790E17"/>
          <w:sz w:val="20"/>
          <w:szCs w:val="20"/>
        </w:rPr>
        <w:t xml:space="preserve">6  RED FLAGS AND PHILOSOPHY FIT</w:t>
      </w:r>
    </w:p>
    <w:p>
      <w:pPr>
        <w:keepLines/>
        <w:spacing w:after="70" w:before="0" w:line="240" w:lineRule="auto"/>
        <w:jc w:val="both"/>
      </w:pPr>
      <w:r>
        <w:rPr>
          <w:rFonts w:ascii="Quicksand Medium" w:cs="Quicksand Medium" w:eastAsia="Quicksand Medium" w:hAnsi="Quicksand Medium"/>
          <w:color w:val="000000"/>
          <w:sz w:val="18"/>
          <w:szCs w:val="18"/>
        </w:rPr>
        <w:t xml:space="preserve">Red flags.</w:t>
      </w:r>
      <w:r>
        <w:rPr>
          <w:rFonts w:ascii="Quicksand Light" w:cs="Quicksand Light" w:eastAsia="Quicksand Light" w:hAnsi="Quicksand Light"/>
          <w:color w:val="000000"/>
          <w:sz w:val="18"/>
          <w:szCs w:val="18"/>
        </w:rPr>
        <w:t xml:space="preserve"> (1) </w:t>
      </w:r>
      <w:r>
        <w:rPr>
          <w:rFonts w:ascii="Quicksand Medium" w:cs="Quicksand Medium" w:eastAsia="Quicksand Medium" w:hAnsi="Quicksand Medium"/>
          <w:color w:val="000000"/>
          <w:sz w:val="18"/>
          <w:szCs w:val="18"/>
        </w:rPr>
        <w:t xml:space="preserve">AI capex digestion:</w:t>
      </w:r>
      <w:r>
        <w:rPr>
          <w:rFonts w:ascii="Quicksand Light" w:cs="Quicksand Light" w:eastAsia="Quicksand Light" w:hAnsi="Quicksand Light"/>
          <w:color w:val="000000"/>
          <w:sz w:val="18"/>
          <w:szCs w:val="18"/>
        </w:rPr>
        <w:t xml:space="preserve"> the bear case is a 2027–28 pause in hyperscaler orders, the scenario the market priced on 22 October. (2) </w:t>
      </w:r>
      <w:r>
        <w:rPr>
          <w:rFonts w:ascii="Quicksand Medium" w:cs="Quicksand Medium" w:eastAsia="Quicksand Medium" w:hAnsi="Quicksand Medium"/>
          <w:color w:val="000000"/>
          <w:sz w:val="18"/>
          <w:szCs w:val="18"/>
        </w:rPr>
        <w:t xml:space="preserve">PTC execution and leverage:</w:t>
      </w:r>
      <w:r>
        <w:rPr>
          <w:rFonts w:ascii="Quicksand Light" w:cs="Quicksand Light" w:eastAsia="Quicksand Light" w:hAnsi="Quicksand Light"/>
          <w:color w:val="000000"/>
          <w:sz w:val="18"/>
          <w:szCs w:val="18"/>
        </w:rPr>
        <w:t xml:space="preserve"> a $205-per-share price (a 42% premium), about €16–17bn of new debt and €5–6bn of new equity; closing is expected by Q3 2027 </w:t>
      </w:r>
      <w:r>
        <w:rPr>
          <w:rFonts w:ascii="Quicksand Light" w:cs="Quicksand Light" w:eastAsia="Quicksand Light" w:hAnsi="Quicksand Light"/>
          <w:color w:val="615F59"/>
          <w:sz w:val="15"/>
          <w:szCs w:val="15"/>
        </w:rPr>
        <w:t xml:space="preserve">[</w:t>
      </w:r>
      <w:hyperlink w:history="1" w:anchor="src_S4">
        <w:r>
          <w:rPr>
            <w:rFonts w:ascii="Quicksand Light" w:cs="Quicksand Light" w:eastAsia="Quicksand Light" w:hAnsi="Quicksand Light"/>
            <w:color w:val="615F59"/>
            <w:sz w:val="15"/>
            <w:szCs w:val="15"/>
          </w:rPr>
          <w:t xml:space="preserve">S4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(3) </w:t>
      </w:r>
      <w:r>
        <w:rPr>
          <w:rFonts w:ascii="Quicksand Medium" w:cs="Quicksand Medium" w:eastAsia="Quicksand Medium" w:hAnsi="Quicksand Medium"/>
          <w:color w:val="000000"/>
          <w:sz w:val="18"/>
          <w:szCs w:val="18"/>
        </w:rPr>
        <w:t xml:space="preserve">China and process automation</w:t>
      </w:r>
      <w:r>
        <w:rPr>
          <w:rFonts w:ascii="Quicksand Light" w:cs="Quicksand Light" w:eastAsia="Quicksand Light" w:hAnsi="Quicksand Light"/>
          <w:color w:val="000000"/>
          <w:sz w:val="18"/>
          <w:szCs w:val="18"/>
        </w:rPr>
        <w:t xml:space="preserve"> remain weak inside Industrial Automation </w:t>
      </w:r>
      <w:r>
        <w:rPr>
          <w:rFonts w:ascii="Quicksand Light" w:cs="Quicksand Light" w:eastAsia="Quicksand Light" w:hAnsi="Quicksand Light"/>
          <w:color w:val="615F59"/>
          <w:sz w:val="15"/>
          <w:szCs w:val="15"/>
        </w:rPr>
        <w:t xml:space="preserve">[</w:t>
      </w:r>
      <w:hyperlink w:history="1" w:anchor="src_S3">
        <w:r>
          <w:rPr>
            <w:rFonts w:ascii="Quicksand Light" w:cs="Quicksand Light" w:eastAsia="Quicksand Light" w:hAnsi="Quicksand Light"/>
            <w:color w:val="615F59"/>
            <w:sz w:val="15"/>
            <w:szCs w:val="15"/>
          </w:rPr>
          <w:t xml:space="preserve">S3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What would invalidate the thesis:</w:t>
      </w:r>
      <w:r>
        <w:rPr>
          <w:rFonts w:ascii="Quicksand Light" w:cs="Quicksand Light" w:eastAsia="Quicksand Light" w:hAnsi="Quicksand Light"/>
          <w:color w:val="000000"/>
          <w:sz w:val="18"/>
          <w:szCs w:val="18"/>
        </w:rPr>
        <w:t xml:space="preserve"> organic Energy Management growth falling below 8% for two quarters, or a fall in backlog, would mean data-centre demand is not converting into earnings.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reported 2022 +8.5%, 2024 +6.5%, 2025 −2.7%</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11.3% (twelve months to June 2026)</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19.5% (TTM net income ÷ average Dec-25/Jun-26 equity)</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0.62x net (June 2026); rises with PTC debt</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five-year series not rebuilt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2024 below 2023 (provider series)</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23.7x vs 29.1x peer median; P/B not established</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 </w:t>
            </w:r>
            <w:r>
              <w:rPr>
                <w:rFonts w:ascii="Quicksand Light" w:cs="Quicksand Light" w:eastAsia="Quicksand Light" w:hAnsi="Quicksand Light"/>
                <w:color w:val="615F59"/>
                <w:sz w:val="12"/>
                <w:szCs w:val="12"/>
              </w:rPr>
              <w:t xml:space="preserve">[</w:t>
            </w:r>
            <w:hyperlink w:history="1" w:anchor="src_J1">
              <w:r>
                <w:rPr>
                  <w:rFonts w:ascii="Quicksand Light" w:cs="Quicksand Light" w:eastAsia="Quicksand Light" w:hAnsi="Quicksand Light"/>
                  <w:color w:val="615F59"/>
                  <w:sz w:val="12"/>
                  <w:szCs w:val="12"/>
                </w:rPr>
                <w:t xml:space="preserve">J1</w:t>
              </w:r>
            </w:hyperlink>
            <w:r>
              <w:rPr>
                <w:rFonts w:ascii="Quicksand Light" w:cs="Quicksand Light" w:eastAsia="Quicksand Light" w:hAnsi="Quicksand Light"/>
                <w:color w:val="615F59"/>
                <w:sz w:val="12"/>
                <w:szCs w:val="12"/>
              </w:rPr>
              <w:t xml:space="preserve">]</w:t>
            </w:r>
          </w:p>
        </w:tc>
      </w:tr>
    </w:tbl>
    <w:p>
      <w:pPr>
        <w:keepNext/>
        <w:pageBreakBefore/>
        <w:spacing w:after="20" w:before="0"/>
      </w:pPr>
      <w:r>
        <w:rPr>
          <w:rFonts w:ascii="Agus Sans" w:cs="Agus Sans" w:eastAsia="Agus Sans" w:hAnsi="Agus Sans"/>
          <w:color w:val="C21A27"/>
          <w:sz w:val="30"/>
          <w:szCs w:val="30"/>
        </w:rPr>
        <w:t xml:space="preserve">HOWMET AEROSPACE</w:t>
      </w:r>
    </w:p>
    <w:p>
      <w:pPr>
        <w:keepNext/>
        <w:pBdr>
          <w:bottom w:val="single" w:color="C21A27" w:sz="6" w:space="3"/>
        </w:pBdr>
        <w:spacing w:after="100" w:before="0"/>
      </w:pPr>
      <w:r>
        <w:rPr>
          <w:rFonts w:ascii="Agus Sans" w:cs="Agus Sans" w:eastAsia="Agus Sans" w:hAnsi="Agus Sans"/>
          <w:color w:val="615F59"/>
          <w:sz w:val="16"/>
          <w:szCs w:val="16"/>
        </w:rPr>
        <w:t xml:space="preserve">HWM  |  NYSE  |  GICS INDUSTRIALS: AEROSPACE AND DEFENCE  |  FISCAL YEAR TO 31 DECEMBER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RECOMMENDATION</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BUY at $194.56</w:t>
            </w:r>
            <w:r>
              <w:rPr>
                <w:rFonts w:ascii="Quicksand Light" w:cs="Quicksand Light" w:eastAsia="Quicksand Light" w:hAnsi="Quicksand Light"/>
                <w:color w:val="000000"/>
                <w:sz w:val="17"/>
                <w:szCs w:val="17"/>
              </w:rPr>
              <w:t xml:space="preserve"> (28 October close) </w:t>
            </w:r>
            <w:r>
              <w:rPr>
                <w:rFonts w:ascii="Quicksand Light" w:cs="Quicksand Light" w:eastAsia="Quicksand Light" w:hAnsi="Quicksand Light"/>
                <w:color w:val="615F59"/>
                <w:sz w:val="14"/>
                <w:szCs w:val="14"/>
              </w:rPr>
              <w:t xml:space="preserve">[</w:t>
            </w:r>
            <w:hyperlink w:history="1" w:anchor="src_H7">
              <w:r>
                <w:rPr>
                  <w:rFonts w:ascii="Quicksand Light" w:cs="Quicksand Light" w:eastAsia="Quicksand Light" w:hAnsi="Quicksand Light"/>
                  <w:color w:val="615F59"/>
                  <w:sz w:val="14"/>
                  <w:szCs w:val="14"/>
                </w:rPr>
                <w:t xml:space="preserve">H7</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Base twelve-month value $218 (+12.0%), driven by earnings growth at today’s multiple.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WHY NOW</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Q3 2026 results on 29 October beat guidance again: revenue +29%, adjusted EPS +54%, free cash flow $562m and a new </w:t>
            </w:r>
            <w:r>
              <w:rPr>
                <w:rFonts w:ascii="Quicksand Medium" w:cs="Quicksand Medium" w:eastAsia="Quicksand Medium" w:hAnsi="Quicksand Medium"/>
                <w:color w:val="000000"/>
                <w:sz w:val="17"/>
                <w:szCs w:val="17"/>
              </w:rPr>
              <w:t xml:space="preserve">$5bn buyback</w:t>
            </w:r>
            <w:r>
              <w:rPr>
                <w:rFonts w:ascii="Quicksand Light" w:cs="Quicksand Light" w:eastAsia="Quicksand Light" w:hAnsi="Quicksand Light"/>
                <w:color w:val="000000"/>
                <w:sz w:val="17"/>
                <w:szCs w:val="17"/>
              </w:rPr>
              <w:t xml:space="preserve">. Management raised 2026 guidance and outlined about 12% revenue growth for 2027 </w:t>
            </w:r>
            <w:r>
              <w:rPr>
                <w:rFonts w:ascii="Quicksand Light" w:cs="Quicksand Light" w:eastAsia="Quicksand Light" w:hAnsi="Quicksand Light"/>
                <w:color w:val="615F59"/>
                <w:sz w:val="14"/>
                <w:szCs w:val="14"/>
              </w:rPr>
              <w:t xml:space="preserve">[</w:t>
            </w:r>
            <w:hyperlink w:history="1" w:anchor="src_H1">
              <w:r>
                <w:rPr>
                  <w:rFonts w:ascii="Quicksand Light" w:cs="Quicksand Light" w:eastAsia="Quicksand Light" w:hAnsi="Quicksand Light"/>
                  <w:color w:val="615F59"/>
                  <w:sz w:val="14"/>
                  <w:szCs w:val="14"/>
                </w:rPr>
                <w:t xml:space="preserve">H1</w:t>
              </w:r>
            </w:hyperlink>
            <w:r>
              <w:rPr>
                <w:rFonts w:ascii="Quicksand Light" w:cs="Quicksand Light" w:eastAsia="Quicksand Light" w:hAnsi="Quicksand Light"/>
                <w:color w:val="615F59"/>
                <w:sz w:val="14"/>
                <w:szCs w:val="14"/>
              </w:rPr>
              <w:t xml:space="preserve">, </w:t>
            </w:r>
            <w:hyperlink w:history="1" w:anchor="src_H8">
              <w:r>
                <w:rPr>
                  <w:rFonts w:ascii="Quicksand Light" w:cs="Quicksand Light" w:eastAsia="Quicksand Light" w:hAnsi="Quicksand Light"/>
                  <w:color w:val="615F59"/>
                  <w:sz w:val="14"/>
                  <w:szCs w:val="14"/>
                </w:rPr>
                <w:t xml:space="preserve">H8</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RED FLAG</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Valuation: 35.4x 2026 adjusted EPS is above the peer median, so any slowdown in engine demand would hit the multiple as well as earnings.</w:t>
            </w:r>
          </w:p>
        </w:tc>
      </w:tr>
    </w:tbl>
    <w:p>
      <w:pPr>
        <w:keepNext/>
        <w:keepLines/>
        <w:spacing w:after="50" w:before="110"/>
      </w:pPr>
      <w:r>
        <w:rPr>
          <w:rFonts w:ascii="Agus Sans" w:cs="Agus Sans" w:eastAsia="Agus Sans" w:hAnsi="Agus Sans"/>
          <w:color w:val="790E17"/>
          <w:sz w:val="20"/>
          <w:szCs w:val="20"/>
        </w:rPr>
        <w:t xml:space="preserve">1  INDUSTRY TRENDS: WHAT HOWMET CAN BENEFIT FROM</w:t>
      </w:r>
    </w:p>
    <w:p>
      <w:pPr>
        <w:keepLines/>
        <w:spacing w:after="70" w:before="0" w:line="240" w:lineRule="auto"/>
        <w:jc w:val="both"/>
      </w:pPr>
      <w:r>
        <w:rPr>
          <w:rFonts w:ascii="Quicksand Medium" w:cs="Quicksand Medium" w:eastAsia="Quicksand Medium" w:hAnsi="Quicksand Medium"/>
          <w:color w:val="000000"/>
          <w:sz w:val="18"/>
          <w:szCs w:val="18"/>
        </w:rPr>
        <w:t xml:space="preserve">Aircraft demand exceeds supply, and engines are the bottleneck.</w:t>
      </w:r>
      <w:r>
        <w:rPr>
          <w:rFonts w:ascii="Quicksand Light" w:cs="Quicksand Light" w:eastAsia="Quicksand Light" w:hAnsi="Quicksand Light"/>
          <w:color w:val="000000"/>
          <w:sz w:val="18"/>
          <w:szCs w:val="18"/>
        </w:rPr>
        <w:t xml:space="preserve"> Boeing’s commercial backlog reached a record $612bn (over 6,300 aircraft) at 30 September 2026, and Airbus’s backlog of 9,362 aircraft covers about 10.8 years at its delivery target </w:t>
      </w:r>
      <w:r>
        <w:rPr>
          <w:rFonts w:ascii="Quicksand Light" w:cs="Quicksand Light" w:eastAsia="Quicksand Light" w:hAnsi="Quicksand Light"/>
          <w:color w:val="615F59"/>
          <w:sz w:val="15"/>
          <w:szCs w:val="15"/>
        </w:rPr>
        <w:t xml:space="preserve">[</w:t>
      </w:r>
      <w:hyperlink w:history="1" w:anchor="src_A1">
        <w:r>
          <w:rPr>
            <w:rFonts w:ascii="Quicksand Light" w:cs="Quicksand Light" w:eastAsia="Quicksand Light" w:hAnsi="Quicksand Light"/>
            <w:color w:val="615F59"/>
            <w:sz w:val="15"/>
            <w:szCs w:val="15"/>
          </w:rPr>
          <w:t xml:space="preserve">A1</w:t>
        </w:r>
      </w:hyperlink>
      <w:r>
        <w:rPr>
          <w:rFonts w:ascii="Quicksand Light" w:cs="Quicksand Light" w:eastAsia="Quicksand Light" w:hAnsi="Quicksand Light"/>
          <w:color w:val="615F59"/>
          <w:sz w:val="15"/>
          <w:szCs w:val="15"/>
        </w:rPr>
        <w:t xml:space="preserve">, </w:t>
      </w:r>
      <w:hyperlink w:history="1" w:anchor="src_A2">
        <w:r>
          <w:rPr>
            <w:rFonts w:ascii="Quicksand Light" w:cs="Quicksand Light" w:eastAsia="Quicksand Light" w:hAnsi="Quicksand Light"/>
            <w:color w:val="615F59"/>
            <w:sz w:val="15"/>
            <w:szCs w:val="15"/>
          </w:rPr>
          <w:t xml:space="preserve">A2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Aftermarket demand is strong as well: GE Aerospace’s Q3 orders rose 49% and its services backlog exceeds $170bn </w:t>
      </w:r>
      <w:r>
        <w:rPr>
          <w:rFonts w:ascii="Quicksand Light" w:cs="Quicksand Light" w:eastAsia="Quicksand Light" w:hAnsi="Quicksand Light"/>
          <w:color w:val="615F59"/>
          <w:sz w:val="15"/>
          <w:szCs w:val="15"/>
        </w:rPr>
        <w:t xml:space="preserve">[</w:t>
      </w:r>
      <w:hyperlink w:history="1" w:anchor="src_A3">
        <w:r>
          <w:rPr>
            <w:rFonts w:ascii="Quicksand Light" w:cs="Quicksand Light" w:eastAsia="Quicksand Light" w:hAnsi="Quicksand Light"/>
            <w:color w:val="615F59"/>
            <w:sz w:val="15"/>
            <w:szCs w:val="15"/>
          </w:rPr>
          <w:t xml:space="preserve">A3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Why it matters for Howmet:</w:t>
      </w:r>
      <w:r>
        <w:rPr>
          <w:rFonts w:ascii="Quicksand Light" w:cs="Quicksand Light" w:eastAsia="Quicksand Light" w:hAnsi="Quicksand Light"/>
          <w:color w:val="000000"/>
          <w:sz w:val="18"/>
          <w:szCs w:val="18"/>
        </w:rPr>
        <w:t xml:space="preserve"> new engines and engine overhauls both consume its turbine blades, structural castings and fasteners, so new-build and spare-parts demand flow into the same order book. Engine Products revenue grew 33% in Q3 2026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2  HOW HOWMET MAKES MONEY</w:t>
      </w:r>
    </w:p>
    <w:p>
      <w:pPr>
        <w:keepLines/>
        <w:spacing w:after="70" w:before="0" w:line="240" w:lineRule="auto"/>
        <w:jc w:val="both"/>
      </w:pPr>
      <w:r>
        <w:rPr>
          <w:rFonts w:ascii="Quicksand Light" w:cs="Quicksand Light" w:eastAsia="Quicksand Light" w:hAnsi="Quicksand Light"/>
          <w:color w:val="000000"/>
          <w:sz w:val="18"/>
          <w:szCs w:val="18"/>
        </w:rPr>
        <w:t xml:space="preserve">Howmet sells precision-engineered parts under long-term agreements with engine makers (GE, Pratt &amp; Whitney, Rolls-Royce, CFM), airframers and industrial gas-turbine customers. Its segments are </w:t>
      </w:r>
      <w:r>
        <w:rPr>
          <w:rFonts w:ascii="Quicksand Medium" w:cs="Quicksand Medium" w:eastAsia="Quicksand Medium" w:hAnsi="Quicksand Medium"/>
          <w:color w:val="000000"/>
          <w:sz w:val="18"/>
          <w:szCs w:val="18"/>
        </w:rPr>
        <w:t xml:space="preserve">Engine Products</w:t>
      </w:r>
      <w:r>
        <w:rPr>
          <w:rFonts w:ascii="Quicksand Light" w:cs="Quicksand Light" w:eastAsia="Quicksand Light" w:hAnsi="Quicksand Light"/>
          <w:color w:val="000000"/>
          <w:sz w:val="18"/>
          <w:szCs w:val="18"/>
        </w:rPr>
        <w:t xml:space="preserve"> ($1.45bn of Q3 revenue), Fastening Systems ($630m), Engineered Structures and Forged Wheels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Pricing is contractual, often with metal pass-through, and spares carry higher prices than original-equipment parts. The main costs are nickel and titanium alloys, skilled labour and energy-intensive casting capacity; 2025 capital expenditure was a record $453m </w:t>
      </w:r>
      <w:r>
        <w:rPr>
          <w:rFonts w:ascii="Quicksand Light" w:cs="Quicksand Light" w:eastAsia="Quicksand Light" w:hAnsi="Quicksand Light"/>
          <w:color w:val="615F59"/>
          <w:sz w:val="15"/>
          <w:szCs w:val="15"/>
        </w:rPr>
        <w:t xml:space="preserve">[</w:t>
      </w:r>
      <w:hyperlink w:history="1" w:anchor="src_H2">
        <w:r>
          <w:rPr>
            <w:rFonts w:ascii="Quicksand Light" w:cs="Quicksand Light" w:eastAsia="Quicksand Light" w:hAnsi="Quicksand Light"/>
            <w:color w:val="615F59"/>
            <w:sz w:val="15"/>
            <w:szCs w:val="15"/>
          </w:rPr>
          <w:t xml:space="preserve">H2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Howmet has no meaningful AI exposure, and we do not claim any.</w:t>
      </w:r>
    </w:p>
    <w:p>
      <w:pPr>
        <w:keepNext/>
        <w:keepLines/>
        <w:spacing w:after="50" w:before="110"/>
      </w:pPr>
      <w:r>
        <w:rPr>
          <w:rFonts w:ascii="Agus Sans" w:cs="Agus Sans" w:eastAsia="Agus Sans" w:hAnsi="Agus Sans"/>
          <w:color w:val="790E17"/>
          <w:sz w:val="20"/>
          <w:szCs w:val="20"/>
        </w:rPr>
        <w:t xml:space="preserve">3  WHY HOWMET IS GOOD: ADVANTAGE AND CATALYST</w:t>
      </w:r>
    </w:p>
    <w:p>
      <w:pPr>
        <w:keepLines/>
        <w:spacing w:after="70" w:before="0" w:line="240" w:lineRule="auto"/>
        <w:jc w:val="both"/>
      </w:pPr>
      <w:r>
        <w:rPr>
          <w:rFonts w:ascii="Quicksand Medium" w:cs="Quicksand Medium" w:eastAsia="Quicksand Medium" w:hAnsi="Quicksand Medium"/>
          <w:color w:val="000000"/>
          <w:sz w:val="18"/>
          <w:szCs w:val="18"/>
        </w:rPr>
        <w:t xml:space="preserve">Advantage.</w:t>
      </w:r>
      <w:r>
        <w:rPr>
          <w:rFonts w:ascii="Quicksand Light" w:cs="Quicksand Light" w:eastAsia="Quicksand Light" w:hAnsi="Quicksand Light"/>
          <w:color w:val="000000"/>
          <w:sz w:val="18"/>
          <w:szCs w:val="18"/>
        </w:rPr>
        <w:t xml:space="preserve"> Turbine airfoils operate in gas hotter than the alloy’s melting point, and each part number takes years to qualify on an engine programme. Howmet is one of very few qualified suppliers, so customers cannot switch quickly, and that shows in pricing and margins: Engine Products’ adjusted EBITDA margin reached </w:t>
      </w:r>
      <w:r>
        <w:rPr>
          <w:rFonts w:ascii="Quicksand Medium" w:cs="Quicksand Medium" w:eastAsia="Quicksand Medium" w:hAnsi="Quicksand Medium"/>
          <w:color w:val="000000"/>
          <w:sz w:val="18"/>
          <w:szCs w:val="18"/>
        </w:rPr>
        <w:t xml:space="preserve">39.1%</w:t>
      </w:r>
      <w:r>
        <w:rPr>
          <w:rFonts w:ascii="Quicksand Light" w:cs="Quicksand Light" w:eastAsia="Quicksand Light" w:hAnsi="Quicksand Light"/>
          <w:color w:val="000000"/>
          <w:sz w:val="18"/>
          <w:szCs w:val="18"/>
        </w:rPr>
        <w:t xml:space="preserve"> in Q3, up 580bp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Industrial gas turbines add a second, power-generation demand stream; Q3 Engine Products growth came from both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Catalyst.</w:t>
      </w:r>
      <w:r>
        <w:rPr>
          <w:rFonts w:ascii="Quicksand Light" w:cs="Quicksand Light" w:eastAsia="Quicksand Light" w:hAnsi="Quicksand Light"/>
          <w:color w:val="000000"/>
          <w:sz w:val="18"/>
          <w:szCs w:val="18"/>
        </w:rPr>
        <w:t xml:space="preserve"> FY2026 results in February 2027 should confirm the about $11.5bn 2027 revenue outlook. The enlarged $5.4bn buyback authorisation, about 7% of the market value, supports per-share growth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4  FINANCIAL PERFORMANCE, EXPENSES AND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700"/>
        <w:gridCol w:w="1400"/>
        <w:gridCol w:w="2100"/>
        <w:gridCol w:w="1600"/>
        <w:gridCol w:w="183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Year</w:t>
            </w:r>
          </w:p>
        </w:tc>
        <w:tc>
          <w:tcPr>
            <w:tcW w:type="dxa" w:w="1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2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income ($bn)</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8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2023</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6.6</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+17%</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0.77</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+63%</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11.5%</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2024</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7.4</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+12%</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1.16</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+51%</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15.5%</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2025</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8.3</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+11%</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1.51</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+31%</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18.3%</w:t>
            </w:r>
          </w:p>
        </w:tc>
      </w:tr>
    </w:tbl>
    <w:p>
      <w:pPr>
        <w:keepLines/>
        <w:spacing w:after="60" w:before="0" w:line="240" w:lineRule="auto"/>
        <w:jc w:val="left"/>
      </w:pPr>
      <w:r>
        <w:rPr>
          <w:rFonts w:ascii="Quicksand Light" w:cs="Quicksand Light" w:eastAsia="Quicksand Light" w:hAnsi="Quicksand Light"/>
          <w:color w:val="615F59"/>
          <w:sz w:val="14"/>
          <w:szCs w:val="14"/>
        </w:rPr>
        <w:t xml:space="preserve">US GAAP, continuing operations. Revenue growth as reported by the company; margins use revenue of $6.64bn, $7.43bn and $8.25bn. Sources: </w:t>
      </w:r>
      <w:r>
        <w:rPr>
          <w:rFonts w:ascii="Quicksand Light" w:cs="Quicksand Light" w:eastAsia="Quicksand Light" w:hAnsi="Quicksand Light"/>
          <w:color w:val="615F59"/>
          <w:sz w:val="11"/>
          <w:szCs w:val="11"/>
        </w:rPr>
        <w:t xml:space="preserve">[</w:t>
      </w:r>
      <w:hyperlink w:history="1" w:anchor="src_H2">
        <w:r>
          <w:rPr>
            <w:rFonts w:ascii="Quicksand Light" w:cs="Quicksand Light" w:eastAsia="Quicksand Light" w:hAnsi="Quicksand Light"/>
            <w:color w:val="615F59"/>
            <w:sz w:val="11"/>
            <w:szCs w:val="11"/>
          </w:rPr>
          <w:t xml:space="preserve">H2</w:t>
        </w:r>
      </w:hyperlink>
      <w:r>
        <w:rPr>
          <w:rFonts w:ascii="Quicksand Light" w:cs="Quicksand Light" w:eastAsia="Quicksand Light" w:hAnsi="Quicksand Light"/>
          <w:color w:val="615F59"/>
          <w:sz w:val="11"/>
          <w:szCs w:val="11"/>
        </w:rPr>
        <w:t xml:space="preserve">, </w:t>
      </w:r>
      <w:hyperlink w:history="1" w:anchor="src_H4">
        <w:r>
          <w:rPr>
            <w:rFonts w:ascii="Quicksand Light" w:cs="Quicksand Light" w:eastAsia="Quicksand Light" w:hAnsi="Quicksand Light"/>
            <w:color w:val="615F59"/>
            <w:sz w:val="11"/>
            <w:szCs w:val="11"/>
          </w:rPr>
          <w:t xml:space="preserve">H4</w:t>
        </w:r>
      </w:hyperlink>
      <w:r>
        <w:rPr>
          <w:rFonts w:ascii="Quicksand Light" w:cs="Quicksand Light" w:eastAsia="Quicksand Light" w:hAnsi="Quicksand Light"/>
          <w:color w:val="615F59"/>
          <w:sz w:val="11"/>
          <w:szCs w:val="11"/>
        </w:rPr>
        <w:t xml:space="preserve">, </w:t>
      </w:r>
      <w:hyperlink w:history="1" w:anchor="src_H5">
        <w:r>
          <w:rPr>
            <w:rFonts w:ascii="Quicksand Light" w:cs="Quicksand Light" w:eastAsia="Quicksand Light" w:hAnsi="Quicksand Light"/>
            <w:color w:val="615F59"/>
            <w:sz w:val="11"/>
            <w:szCs w:val="11"/>
          </w:rPr>
          <w:t xml:space="preserve">H5</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howmet.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Revenue has grown 11–17% a year while net margin rose seven points in two years, because price increases and spares mix outpaced cost inflation and interest expense fell (from $182m to $151m in 2025) </w:t>
      </w:r>
      <w:r>
        <w:rPr>
          <w:rFonts w:ascii="Quicksand Light" w:cs="Quicksand Light" w:eastAsia="Quicksand Light" w:hAnsi="Quicksand Light"/>
          <w:color w:val="615F59"/>
          <w:sz w:val="15"/>
          <w:szCs w:val="15"/>
        </w:rPr>
        <w:t xml:space="preserve">[</w:t>
      </w:r>
      <w:hyperlink w:history="1" w:anchor="src_H3">
        <w:r>
          <w:rPr>
            <w:rFonts w:ascii="Quicksand Light" w:cs="Quicksand Light" w:eastAsia="Quicksand Light" w:hAnsi="Quicksand Light"/>
            <w:color w:val="615F59"/>
            <w:sz w:val="15"/>
            <w:szCs w:val="15"/>
          </w:rPr>
          <w:t xml:space="preserve">H3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GAAP EPS rose to $3.71 in 2025; </w:t>
      </w:r>
      <w:r>
        <w:rPr>
          <w:rFonts w:ascii="Quicksand Medium" w:cs="Quicksand Medium" w:eastAsia="Quicksand Medium" w:hAnsi="Quicksand Medium"/>
          <w:color w:val="000000"/>
          <w:sz w:val="18"/>
          <w:szCs w:val="18"/>
        </w:rPr>
        <w:t xml:space="preserve">adjusted EPS</w:t>
      </w:r>
      <w:r>
        <w:rPr>
          <w:rFonts w:ascii="Quicksand Light" w:cs="Quicksand Light" w:eastAsia="Quicksand Light" w:hAnsi="Quicksand Light"/>
          <w:color w:val="000000"/>
          <w:sz w:val="18"/>
          <w:szCs w:val="18"/>
        </w:rPr>
        <w:t xml:space="preserve"> (excluding special items such as debt-refinancing costs) was $3.77, so the two measures are close </w:t>
      </w:r>
      <w:r>
        <w:rPr>
          <w:rFonts w:ascii="Quicksand Light" w:cs="Quicksand Light" w:eastAsia="Quicksand Light" w:hAnsi="Quicksand Light"/>
          <w:color w:val="615F59"/>
          <w:sz w:val="15"/>
          <w:szCs w:val="15"/>
        </w:rPr>
        <w:t xml:space="preserve">[</w:t>
      </w:r>
      <w:hyperlink w:history="1" w:anchor="src_H2">
        <w:r>
          <w:rPr>
            <w:rFonts w:ascii="Quicksand Light" w:cs="Quicksand Light" w:eastAsia="Quicksand Light" w:hAnsi="Quicksand Light"/>
            <w:color w:val="615F59"/>
            <w:sz w:val="15"/>
            <w:szCs w:val="15"/>
          </w:rPr>
          <w:t xml:space="preserve">H2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Free cash flow was $1.43bn, 95% of net income. </w:t>
      </w:r>
      <w:r>
        <w:rPr>
          <w:rFonts w:ascii="Quicksand Medium" w:cs="Quicksand Medium" w:eastAsia="Quicksand Medium" w:hAnsi="Quicksand Medium"/>
          <w:color w:val="000000"/>
          <w:sz w:val="18"/>
          <w:szCs w:val="18"/>
        </w:rPr>
        <w:t xml:space="preserve">Guidance:</w:t>
      </w:r>
      <w:r>
        <w:rPr>
          <w:rFonts w:ascii="Quicksand Light" w:cs="Quicksand Light" w:eastAsia="Quicksand Light" w:hAnsi="Quicksand Light"/>
          <w:color w:val="000000"/>
          <w:sz w:val="18"/>
          <w:szCs w:val="18"/>
        </w:rPr>
        <w:t xml:space="preserve"> management raised 2026 guidance on 29 October to about $10.3bn of revenue and </w:t>
      </w:r>
      <w:r>
        <w:rPr>
          <w:rFonts w:ascii="Quicksand Medium" w:cs="Quicksand Medium" w:eastAsia="Quicksand Medium" w:hAnsi="Quicksand Medium"/>
          <w:color w:val="000000"/>
          <w:sz w:val="18"/>
          <w:szCs w:val="18"/>
        </w:rPr>
        <w:t xml:space="preserve">$5.50 adjusted EPS</w:t>
      </w:r>
      <w:r>
        <w:rPr>
          <w:rFonts w:ascii="Quicksand Light" w:cs="Quicksand Light" w:eastAsia="Quicksand Light" w:hAnsi="Quicksand Light"/>
          <w:color w:val="000000"/>
          <w:sz w:val="18"/>
          <w:szCs w:val="18"/>
        </w:rPr>
        <w:t xml:space="preserve"> (+46%, including the CAM fasteners business acquired in April 2026 for about $1.8bn), and outlined about $11.5bn of revenue for 2027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 </w:t>
      </w:r>
      <w:hyperlink w:history="1" w:anchor="src_H8">
        <w:r>
          <w:rPr>
            <w:rFonts w:ascii="Quicksand Light" w:cs="Quicksand Light" w:eastAsia="Quicksand Light" w:hAnsi="Quicksand Light"/>
            <w:color w:val="615F59"/>
            <w:sz w:val="15"/>
            <w:szCs w:val="15"/>
          </w:rPr>
          <w:t xml:space="preserve">H8</w:t>
        </w:r>
      </w:hyperlink>
      <w:r>
        <w:rPr>
          <w:rFonts w:ascii="Quicksand Light" w:cs="Quicksand Light" w:eastAsia="Quicksand Light" w:hAnsi="Quicksand Light"/>
          <w:color w:val="615F59"/>
          <w:sz w:val="15"/>
          <w:szCs w:val="15"/>
        </w:rPr>
        <w:t xml:space="preserve">, </w:t>
      </w:r>
      <w:hyperlink w:history="1" w:anchor="src_H9">
        <w:r>
          <w:rPr>
            <w:rFonts w:ascii="Quicksand Light" w:cs="Quicksand Light" w:eastAsia="Quicksand Light" w:hAnsi="Quicksand Light"/>
            <w:color w:val="615F59"/>
            <w:sz w:val="15"/>
            <w:szCs w:val="15"/>
          </w:rPr>
          <w:t xml:space="preserve">H9</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5  WHY THE SHARES ARE ATTRACTIVE AT $194.56</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400"/>
        <w:gridCol w:w="2900"/>
        <w:gridCol w:w="1600"/>
        <w:gridCol w:w="1736"/>
      </w:tblGrid>
      <w:tr>
        <w:trPr>
          <w:cantSplit/>
          <w:tblHeader/>
        </w:trPr>
        <w:tc>
          <w:tcPr>
            <w:tcW w:type="dxa" w:w="2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Company (price date)</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Price</w:t>
            </w:r>
          </w:p>
        </w:tc>
        <w:tc>
          <w:tcPr>
            <w:tcW w:type="dxa" w:w="29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Current-year EPS basis (adjusted)</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EPS</w:t>
            </w:r>
          </w:p>
        </w:tc>
        <w:tc>
          <w:tcPr>
            <w:tcW w:type="dxa" w:w="17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r>
      <w:tr>
        <w:trPr>
          <w:cantSplit/>
        </w:trPr>
        <w:tc>
          <w:tcPr>
            <w:tcW w:type="dxa" w:w="2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Howmet (28 Oct)</w:t>
            </w:r>
          </w:p>
        </w:tc>
        <w:tc>
          <w:tcPr>
            <w:tcW w:type="dxa" w:w="14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$194.56</w:t>
            </w:r>
          </w:p>
        </w:tc>
        <w:tc>
          <w:tcPr>
            <w:tcW w:type="dxa" w:w="2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2026 guidance midpoint (29 Oct)</w:t>
            </w:r>
          </w:p>
        </w:tc>
        <w:tc>
          <w:tcPr>
            <w:tcW w:type="dxa" w:w="16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$5.50</w:t>
            </w:r>
          </w:p>
        </w:tc>
        <w:tc>
          <w:tcPr>
            <w:tcW w:type="dxa" w:w="173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35.4x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GE Aerospace (28 Oct)</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$301.13</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2026 guidance midpoint (20 Oct)</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$8.05</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37.4x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TransDigm (26 Oct)</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$1,124.47</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FY Sep-2026 implied guidance midpoint</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$41.04</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27.4x</w:t>
            </w:r>
          </w:p>
        </w:tc>
      </w:tr>
    </w:tbl>
    <w:p>
      <w:pPr>
        <w:keepLines/>
        <w:spacing w:after="60" w:before="0" w:line="240" w:lineRule="auto"/>
        <w:jc w:val="left"/>
      </w:pPr>
      <w:r>
        <w:rPr>
          <w:rFonts w:ascii="Quicksand Light" w:cs="Quicksand Light" w:eastAsia="Quicksand Light" w:hAnsi="Quicksand Light"/>
          <w:color w:val="615F59"/>
          <w:sz w:val="14"/>
          <w:szCs w:val="14"/>
        </w:rPr>
        <w:t xml:space="preserve">TransDigm’s fiscal year ends in September and its midpoint is our arithmetic from the published raise; treat it as indicative. Sources: </w:t>
      </w:r>
      <w:r>
        <w:rPr>
          <w:rFonts w:ascii="Quicksand Light" w:cs="Quicksand Light" w:eastAsia="Quicksand Light" w:hAnsi="Quicksand Light"/>
          <w:color w:val="615F59"/>
          <w:sz w:val="11"/>
          <w:szCs w:val="11"/>
        </w:rPr>
        <w:t xml:space="preserve">[</w:t>
      </w:r>
      <w:hyperlink w:history="1" w:anchor="src_H7">
        <w:r>
          <w:rPr>
            <w:rFonts w:ascii="Quicksand Light" w:cs="Quicksand Light" w:eastAsia="Quicksand Light" w:hAnsi="Quicksand Light"/>
            <w:color w:val="615F59"/>
            <w:sz w:val="11"/>
            <w:szCs w:val="11"/>
          </w:rPr>
          <w:t xml:space="preserve">H7</w:t>
        </w:r>
      </w:hyperlink>
      <w:r>
        <w:rPr>
          <w:rFonts w:ascii="Quicksand Light" w:cs="Quicksand Light" w:eastAsia="Quicksand Light" w:hAnsi="Quicksand Light"/>
          <w:color w:val="615F59"/>
          <w:sz w:val="11"/>
          <w:szCs w:val="11"/>
        </w:rPr>
        <w:t xml:space="preserve">, </w:t>
      </w:r>
      <w:hyperlink w:history="1" w:anchor="src_P1">
        <w:r>
          <w:rPr>
            <w:rFonts w:ascii="Quicksand Light" w:cs="Quicksand Light" w:eastAsia="Quicksand Light" w:hAnsi="Quicksand Light"/>
            <w:color w:val="615F59"/>
            <w:sz w:val="11"/>
            <w:szCs w:val="11"/>
          </w:rPr>
          <w:t xml:space="preserve">P1–P4</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Howmet is priced between GE Aerospace and TransDigm on current-year earnings, and at </w:t>
      </w:r>
      <w:r>
        <w:rPr>
          <w:rFonts w:ascii="Quicksand Medium" w:cs="Quicksand Medium" w:eastAsia="Quicksand Medium" w:hAnsi="Quicksand Medium"/>
          <w:color w:val="000000"/>
          <w:sz w:val="18"/>
          <w:szCs w:val="18"/>
        </w:rPr>
        <w:t xml:space="preserve">30.9x our 2027 EPS</w:t>
      </w:r>
      <w:r>
        <w:rPr>
          <w:rFonts w:ascii="Quicksand Light" w:cs="Quicksand Light" w:eastAsia="Quicksand Light" w:hAnsi="Quicksand Light"/>
          <w:color w:val="000000"/>
          <w:sz w:val="18"/>
          <w:szCs w:val="18"/>
        </w:rPr>
        <w:t xml:space="preserve">. The premium over TransDigm is supported by faster growth, net debt of only 1.0x EBITDA </w:t>
      </w:r>
      <w:r>
        <w:rPr>
          <w:rFonts w:ascii="Quicksand Light" w:cs="Quicksand Light" w:eastAsia="Quicksand Light" w:hAnsi="Quicksand Light"/>
          <w:color w:val="615F59"/>
          <w:sz w:val="15"/>
          <w:szCs w:val="15"/>
        </w:rPr>
        <w:t xml:space="preserve">[</w:t>
      </w:r>
      <w:hyperlink w:history="1" w:anchor="src_H2">
        <w:r>
          <w:rPr>
            <w:rFonts w:ascii="Quicksand Light" w:cs="Quicksand Light" w:eastAsia="Quicksand Light" w:hAnsi="Quicksand Light"/>
            <w:color w:val="615F59"/>
            <w:sz w:val="15"/>
            <w:szCs w:val="15"/>
          </w:rPr>
          <w:t xml:space="preserve">H2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and GAAP EPS growth of over 20% in each of the last five years. </w:t>
      </w:r>
      <w:r>
        <w:rPr>
          <w:rFonts w:ascii="Quicksand Medium" w:cs="Quicksand Medium" w:eastAsia="Quicksand Medium" w:hAnsi="Quicksand Medium"/>
          <w:color w:val="000000"/>
          <w:sz w:val="18"/>
          <w:szCs w:val="18"/>
        </w:rPr>
        <w:t xml:space="preserve">Earnings bridge to 2027 ($6.30, +15%):</w:t>
      </w:r>
      <w:r>
        <w:rPr>
          <w:rFonts w:ascii="Quicksand Light" w:cs="Quicksand Light" w:eastAsia="Quicksand Light" w:hAnsi="Quicksand Light"/>
          <w:color w:val="000000"/>
          <w:sz w:val="18"/>
          <w:szCs w:val="18"/>
        </w:rPr>
        <w:t xml:space="preserve"> revenue +12% to $11.5bn, an adjusted EBITDA margin up about 80bp from the 32.3% implied by 2026 guidance, so EBITDA +14%, and a net share count about 2.5% lower from buybacks. For 2028 we assume revenue +9%, a further 50bp of margin and the same buyback, giving </w:t>
      </w:r>
      <w:r>
        <w:rPr>
          <w:rFonts w:ascii="Quicksand Medium" w:cs="Quicksand Medium" w:eastAsia="Quicksand Medium" w:hAnsi="Quicksand Medium"/>
          <w:color w:val="000000"/>
          <w:sz w:val="18"/>
          <w:szCs w:val="18"/>
        </w:rPr>
        <w:t xml:space="preserve">$7.05</w:t>
      </w:r>
      <w:r>
        <w:rPr>
          <w:rFonts w:ascii="Quicksand Light" w:cs="Quicksand Light" w:eastAsia="Quicksand Light" w:hAnsi="Quicksand Light"/>
          <w:color w:val="000000"/>
          <w:sz w:val="18"/>
          <w:szCs w:val="18"/>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FY2028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Twelve-month exit assumptions (adjusted EPS)</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$194.56</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$6.40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Engine deliveries slip; margins flat; de-rating to below peers</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25.0x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$160.00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−17.8%</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$7.05</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Company 2027 outlook, then +12%; multiple unchanged</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30.9x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$217.85</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+12.0%</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$7.40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Guidance beats continue; spares stronger</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32.0x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$236.80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+21.7%</w:t>
            </w:r>
          </w:p>
        </w:tc>
      </w:tr>
    </w:tbl>
    <w:p>
      <w:pPr>
        <w:keepLines/>
        <w:spacing w:after="60" w:before="0" w:line="240" w:lineRule="auto"/>
        <w:jc w:val="left"/>
      </w:pPr>
      <w:r>
        <w:rPr>
          <w:rFonts w:ascii="Quicksand Light" w:cs="Quicksand Light" w:eastAsia="Quicksand Light" w:hAnsi="Quicksand Light"/>
          <w:color w:val="615F59"/>
          <w:sz w:val="14"/>
          <w:szCs w:val="14"/>
        </w:rPr>
        <w:t xml:space="preserve">Exit in October 2027 on FY2028 EPS. The base return comes entirely from earnings growth (11.9%) at an unchanged multiple; dividends are negligible. Our scenarios carry no probabilities.</w:t>
      </w:r>
    </w:p>
    <w:p>
      <w:pPr>
        <w:keepLines/>
        <w:spacing w:after="70" w:before="40" w:line="240" w:lineRule="auto"/>
        <w:jc w:val="both"/>
      </w:pPr>
      <w:r>
        <w:rPr>
          <w:rFonts w:ascii="Quicksand Medium" w:cs="Quicksand Medium" w:eastAsia="Quicksand Medium" w:hAnsi="Quicksand Medium"/>
          <w:color w:val="000000"/>
          <w:sz w:val="18"/>
          <w:szCs w:val="18"/>
        </w:rPr>
        <w:t xml:space="preserve">What the price already assumes.</w:t>
      </w:r>
      <w:r>
        <w:rPr>
          <w:rFonts w:ascii="Quicksand Light" w:cs="Quicksand Light" w:eastAsia="Quicksand Light" w:hAnsi="Quicksand Light"/>
          <w:color w:val="000000"/>
          <w:sz w:val="18"/>
          <w:szCs w:val="18"/>
        </w:rPr>
        <w:t xml:space="preserve"> At $194.56 the market is paying 30.9x for 2027 earnings that themselves assume 12% revenue growth and further margin gains. If Howmet delivers our 2028 EPS but the multiple falls to the 27.4x paid for TransDigm, the shares would be worth about $193, roughly today’s price. The buy case therefore rests on Howmet continuing to beat expectations, having beaten consensus expectations for six straight quarters </w:t>
      </w:r>
      <w:r>
        <w:rPr>
          <w:rFonts w:ascii="Quicksand Light" w:cs="Quicksand Light" w:eastAsia="Quicksand Light" w:hAnsi="Quicksand Light"/>
          <w:color w:val="615F59"/>
          <w:sz w:val="15"/>
          <w:szCs w:val="15"/>
        </w:rPr>
        <w:t xml:space="preserve">[</w:t>
      </w:r>
      <w:hyperlink w:history="1" w:anchor="src_H8">
        <w:r>
          <w:rPr>
            <w:rFonts w:ascii="Quicksand Light" w:cs="Quicksand Light" w:eastAsia="Quicksand Light" w:hAnsi="Quicksand Light"/>
            <w:color w:val="615F59"/>
            <w:sz w:val="15"/>
            <w:szCs w:val="15"/>
          </w:rPr>
          <w:t xml:space="preserve">H8</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rather than on any re-rating. That is why we size the base return at about 12% and not higher.</w:t>
      </w:r>
    </w:p>
    <w:p>
      <w:pPr>
        <w:keepNext/>
        <w:keepLines/>
        <w:spacing w:after="50" w:before="110"/>
      </w:pPr>
      <w:r>
        <w:rPr>
          <w:rFonts w:ascii="Agus Sans" w:cs="Agus Sans" w:eastAsia="Agus Sans" w:hAnsi="Agus Sans"/>
          <w:color w:val="790E17"/>
          <w:sz w:val="20"/>
          <w:szCs w:val="20"/>
        </w:rPr>
        <w:t xml:space="preserve">6  RED FLAGS AND PHILOSOPHY FIT</w:t>
      </w:r>
    </w:p>
    <w:p>
      <w:pPr>
        <w:keepLines/>
        <w:spacing w:after="70" w:before="0" w:line="240" w:lineRule="auto"/>
        <w:jc w:val="both"/>
      </w:pPr>
      <w:r>
        <w:rPr>
          <w:rFonts w:ascii="Quicksand Medium" w:cs="Quicksand Medium" w:eastAsia="Quicksand Medium" w:hAnsi="Quicksand Medium"/>
          <w:color w:val="000000"/>
          <w:sz w:val="18"/>
          <w:szCs w:val="18"/>
        </w:rPr>
        <w:t xml:space="preserve">Red flags.</w:t>
      </w:r>
      <w:r>
        <w:rPr>
          <w:rFonts w:ascii="Quicksand Light" w:cs="Quicksand Light" w:eastAsia="Quicksand Light" w:hAnsi="Quicksand Light"/>
          <w:color w:val="000000"/>
          <w:sz w:val="18"/>
          <w:szCs w:val="18"/>
        </w:rPr>
        <w:t xml:space="preserve"> (1) </w:t>
      </w:r>
      <w:r>
        <w:rPr>
          <w:rFonts w:ascii="Quicksand Medium" w:cs="Quicksand Medium" w:eastAsia="Quicksand Medium" w:hAnsi="Quicksand Medium"/>
          <w:color w:val="000000"/>
          <w:sz w:val="18"/>
          <w:szCs w:val="18"/>
        </w:rPr>
        <w:t xml:space="preserve">Valuation:</w:t>
      </w:r>
      <w:r>
        <w:rPr>
          <w:rFonts w:ascii="Quicksand Light" w:cs="Quicksand Light" w:eastAsia="Quicksand Light" w:hAnsi="Quicksand Light"/>
          <w:color w:val="000000"/>
          <w:sz w:val="18"/>
          <w:szCs w:val="18"/>
        </w:rPr>
        <w:t xml:space="preserve"> the bear case needs only a 4% earnings shortfall and a move to 25x to lose 18%. (2) </w:t>
      </w:r>
      <w:r>
        <w:rPr>
          <w:rFonts w:ascii="Quicksand Medium" w:cs="Quicksand Medium" w:eastAsia="Quicksand Medium" w:hAnsi="Quicksand Medium"/>
          <w:color w:val="000000"/>
          <w:sz w:val="18"/>
          <w:szCs w:val="18"/>
        </w:rPr>
        <w:t xml:space="preserve">Customer concentration:</w:t>
      </w:r>
      <w:r>
        <w:rPr>
          <w:rFonts w:ascii="Quicksand Light" w:cs="Quicksand Light" w:eastAsia="Quicksand Light" w:hAnsi="Quicksand Light"/>
          <w:color w:val="000000"/>
          <w:sz w:val="18"/>
          <w:szCs w:val="18"/>
        </w:rPr>
        <w:t xml:space="preserve"> a few engine makers dominate sales, and Boeing or Airbus production problems would delay orders. (3) </w:t>
      </w:r>
      <w:r>
        <w:rPr>
          <w:rFonts w:ascii="Quicksand Medium" w:cs="Quicksand Medium" w:eastAsia="Quicksand Medium" w:hAnsi="Quicksand Medium"/>
          <w:color w:val="000000"/>
          <w:sz w:val="18"/>
          <w:szCs w:val="18"/>
        </w:rPr>
        <w:t xml:space="preserve">Acquisition integration:</w:t>
      </w:r>
      <w:r>
        <w:rPr>
          <w:rFonts w:ascii="Quicksand Light" w:cs="Quicksand Light" w:eastAsia="Quicksand Light" w:hAnsi="Quicksand Light"/>
          <w:color w:val="000000"/>
          <w:sz w:val="18"/>
          <w:szCs w:val="18"/>
        </w:rPr>
        <w:t xml:space="preserve"> CAM and Brunner are now included in Fastening Systems, whose growth was 10% excluding them </w:t>
      </w:r>
      <w:r>
        <w:rPr>
          <w:rFonts w:ascii="Quicksand Light" w:cs="Quicksand Light" w:eastAsia="Quicksand Light" w:hAnsi="Quicksand Light"/>
          <w:color w:val="615F59"/>
          <w:sz w:val="15"/>
          <w:szCs w:val="15"/>
        </w:rPr>
        <w:t xml:space="preserve">[</w:t>
      </w:r>
      <w:hyperlink w:history="1" w:anchor="src_H1">
        <w:r>
          <w:rPr>
            <w:rFonts w:ascii="Quicksand Light" w:cs="Quicksand Light" w:eastAsia="Quicksand Light" w:hAnsi="Quicksand Light"/>
            <w:color w:val="615F59"/>
            <w:sz w:val="15"/>
            <w:szCs w:val="15"/>
          </w:rPr>
          <w:t xml:space="preserve">H1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What would invalidate the thesis:</w:t>
      </w:r>
      <w:r>
        <w:rPr>
          <w:rFonts w:ascii="Quicksand Light" w:cs="Quicksand Light" w:eastAsia="Quicksand Light" w:hAnsi="Quicksand Light"/>
          <w:color w:val="000000"/>
          <w:sz w:val="18"/>
          <w:szCs w:val="18"/>
        </w:rPr>
        <w:t xml:space="preserve"> organic growth below 8% with a falling Engine Products margin, which would mean pricing power has peaked.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GAAP 2021 +23%, 2022 +88%, 2023 +65%, 2024 +54%, 2025 +32% </w:t>
            </w:r>
            <w:r>
              <w:rPr>
                <w:rFonts w:ascii="Quicksand Light" w:cs="Quicksand Light" w:eastAsia="Quicksand Light" w:hAnsi="Quicksand Light"/>
                <w:color w:val="615F59"/>
                <w:sz w:val="12"/>
                <w:szCs w:val="12"/>
              </w:rPr>
              <w:t xml:space="preserve">[</w:t>
            </w:r>
            <w:hyperlink w:history="1" w:anchor="src_H2">
              <w:r>
                <w:rPr>
                  <w:rFonts w:ascii="Quicksand Light" w:cs="Quicksand Light" w:eastAsia="Quicksand Light" w:hAnsi="Quicksand Light"/>
                  <w:color w:val="615F59"/>
                  <w:sz w:val="12"/>
                  <w:szCs w:val="12"/>
                </w:rPr>
                <w:t xml:space="preserve">H2</w:t>
              </w:r>
            </w:hyperlink>
            <w:r>
              <w:rPr>
                <w:rFonts w:ascii="Quicksand Light" w:cs="Quicksand Light" w:eastAsia="Quicksand Light" w:hAnsi="Quicksand Light"/>
                <w:color w:val="615F59"/>
                <w:sz w:val="12"/>
                <w:szCs w:val="12"/>
              </w:rPr>
              <w:t xml:space="preserve">, </w:t>
            </w:r>
            <w:hyperlink w:history="1" w:anchor="src_H4">
              <w:r>
                <w:rPr>
                  <w:rFonts w:ascii="Quicksand Light" w:cs="Quicksand Light" w:eastAsia="Quicksand Light" w:hAnsi="Quicksand Light"/>
                  <w:color w:val="615F59"/>
                  <w:sz w:val="12"/>
                  <w:szCs w:val="12"/>
                </w:rPr>
                <w:t xml:space="preserve">H4</w:t>
              </w:r>
            </w:hyperlink>
            <w:r>
              <w:rPr>
                <w:rFonts w:ascii="Quicksand Light" w:cs="Quicksand Light" w:eastAsia="Quicksand Light" w:hAnsi="Quicksand Light"/>
                <w:color w:val="615F59"/>
                <w:sz w:val="12"/>
                <w:szCs w:val="12"/>
              </w:rPr>
              <w:t xml:space="preserve">, </w:t>
            </w:r>
            <w:hyperlink w:history="1" w:anchor="src_H6">
              <w:r>
                <w:rPr>
                  <w:rFonts w:ascii="Quicksand Light" w:cs="Quicksand Light" w:eastAsia="Quicksand Light" w:hAnsi="Quicksand Light"/>
                  <w:color w:val="615F59"/>
                  <w:sz w:val="12"/>
                  <w:szCs w:val="12"/>
                </w:rPr>
                <w:t xml:space="preserve">H6</w:t>
              </w:r>
            </w:hyperlink>
            <w:r>
              <w:rPr>
                <w:rFonts w:ascii="Quicksand Light" w:cs="Quicksand Light" w:eastAsia="Quicksand Light" w:hAnsi="Quicksand Light"/>
                <w:color w:val="615F59"/>
                <w:sz w:val="12"/>
                <w:szCs w:val="12"/>
              </w:rPr>
              <w:t xml:space="preserve">]</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18.3% in 2025</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30.4% (2025 net income ÷ average 2024–25 equity)</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about 0.5x (long-term debt $2.86bn ÷ equity $5.35bn)</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about 9x (2024) to 14x (2025); earlier years not rebuilt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 (2022 not verified)</w:t>
            </w:r>
            <w:r>
              <w:rPr>
                <w:rFonts w:ascii="Quicksand Light" w:cs="Quicksand Light" w:eastAsia="Quicksand Light" w:hAnsi="Quicksand Light"/>
                <w:color w:val="000000"/>
                <w:sz w:val="15"/>
                <w:szCs w:val="15"/>
              </w:rPr>
              <w:t xml:space="preserve">  $517m (2021, adj.) to $1.43bn (2025)</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35.4x vs 32.4x peer median; P/B about 15x</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w:t>
            </w:r>
          </w:p>
        </w:tc>
      </w:tr>
    </w:tbl>
    <w:p>
      <w:pPr>
        <w:keepNext/>
        <w:pageBreakBefore/>
        <w:spacing w:after="20" w:before="0"/>
      </w:pPr>
      <w:r>
        <w:rPr>
          <w:rFonts w:ascii="Agus Sans" w:cs="Agus Sans" w:eastAsia="Agus Sans" w:hAnsi="Agus Sans"/>
          <w:color w:val="C21A27"/>
          <w:sz w:val="30"/>
          <w:szCs w:val="30"/>
        </w:rPr>
        <w:t xml:space="preserve">WOLTERS KLUWER</w:t>
      </w:r>
    </w:p>
    <w:p>
      <w:pPr>
        <w:keepNext/>
        <w:pBdr>
          <w:bottom w:val="single" w:color="C21A27" w:sz="6" w:space="3"/>
        </w:pBdr>
        <w:spacing w:after="100" w:before="0"/>
      </w:pPr>
      <w:r>
        <w:rPr>
          <w:rFonts w:ascii="Agus Sans" w:cs="Agus Sans" w:eastAsia="Agus Sans" w:hAnsi="Agus Sans"/>
          <w:color w:val="615F59"/>
          <w:sz w:val="16"/>
          <w:szCs w:val="16"/>
        </w:rPr>
        <w:t xml:space="preserve">WKL  |  EURONEXT AMSTERDAM  |  GICS INDUSTRIALS: PROFESSIONAL SERVICES  |  FISCAL YEAR TO 31 DECEMBER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RECOMMENDATION</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BUY at €83.80</w:t>
            </w:r>
            <w:r>
              <w:rPr>
                <w:rFonts w:ascii="Quicksand Light" w:cs="Quicksand Light" w:eastAsia="Quicksand Light" w:hAnsi="Quicksand Light"/>
                <w:color w:val="000000"/>
                <w:sz w:val="17"/>
                <w:szCs w:val="17"/>
              </w:rPr>
              <w:t xml:space="preserve"> (28 October close) </w:t>
            </w:r>
            <w:r>
              <w:rPr>
                <w:rFonts w:ascii="Quicksand Light" w:cs="Quicksand Light" w:eastAsia="Quicksand Light" w:hAnsi="Quicksand Light"/>
                <w:color w:val="615F59"/>
                <w:sz w:val="14"/>
                <w:szCs w:val="14"/>
              </w:rPr>
              <w:t xml:space="preserve">[</w:t>
            </w:r>
            <w:hyperlink w:history="1" w:anchor="src_W6">
              <w:r>
                <w:rPr>
                  <w:rFonts w:ascii="Quicksand Light" w:cs="Quicksand Light" w:eastAsia="Quicksand Light" w:hAnsi="Quicksand Light"/>
                  <w:color w:val="615F59"/>
                  <w:sz w:val="14"/>
                  <w:szCs w:val="14"/>
                </w:rPr>
                <w:t xml:space="preserve">W6</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Base twelve-month value €91 (+8.6%), plus a 3.2% dividend yield; buybacks are included in EPS.</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WHY NOW</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An AI-disruption scare cut the shares to a 52-week low of about €55; in June they traded near 11x consensus earnings. Half-year results then showed recurring revenue growing </w:t>
            </w:r>
            <w:r>
              <w:rPr>
                <w:rFonts w:ascii="Quicksand Medium" w:cs="Quicksand Medium" w:eastAsia="Quicksand Medium" w:hAnsi="Quicksand Medium"/>
                <w:color w:val="000000"/>
                <w:sz w:val="17"/>
                <w:szCs w:val="17"/>
              </w:rPr>
              <w:t xml:space="preserve">7% organically</w:t>
            </w:r>
            <w:r>
              <w:rPr>
                <w:rFonts w:ascii="Quicksand Light" w:cs="Quicksand Light" w:eastAsia="Quicksand Light" w:hAnsi="Quicksand Light"/>
                <w:color w:val="000000"/>
                <w:sz w:val="17"/>
                <w:szCs w:val="17"/>
              </w:rPr>
              <w:t xml:space="preserve"> and margins expanding, but the shares still trade at about 15x 2026 adjusted EPS </w:t>
            </w:r>
            <w:r>
              <w:rPr>
                <w:rFonts w:ascii="Quicksand Light" w:cs="Quicksand Light" w:eastAsia="Quicksand Light" w:hAnsi="Quicksand Light"/>
                <w:color w:val="615F59"/>
                <w:sz w:val="14"/>
                <w:szCs w:val="14"/>
              </w:rPr>
              <w:t xml:space="preserve">[</w:t>
            </w:r>
            <w:hyperlink w:history="1" w:anchor="src_W2">
              <w:r>
                <w:rPr>
                  <w:rFonts w:ascii="Quicksand Light" w:cs="Quicksand Light" w:eastAsia="Quicksand Light" w:hAnsi="Quicksand Light"/>
                  <w:color w:val="615F59"/>
                  <w:sz w:val="14"/>
                  <w:szCs w:val="14"/>
                </w:rPr>
                <w:t xml:space="preserve">W2</w:t>
              </w:r>
            </w:hyperlink>
            <w:r>
              <w:rPr>
                <w:rFonts w:ascii="Quicksand Light" w:cs="Quicksand Light" w:eastAsia="Quicksand Light" w:hAnsi="Quicksand Light"/>
                <w:color w:val="615F59"/>
                <w:sz w:val="14"/>
                <w:szCs w:val="14"/>
              </w:rPr>
              <w:t xml:space="preserve">, </w:t>
            </w:r>
            <w:hyperlink w:history="1" w:anchor="src_W5">
              <w:r>
                <w:rPr>
                  <w:rFonts w:ascii="Quicksand Light" w:cs="Quicksand Light" w:eastAsia="Quicksand Light" w:hAnsi="Quicksand Light"/>
                  <w:color w:val="615F59"/>
                  <w:sz w:val="14"/>
                  <w:szCs w:val="14"/>
                </w:rPr>
                <w:t xml:space="preserve">W5</w:t>
              </w:r>
            </w:hyperlink>
            <w:r>
              <w:rPr>
                <w:rFonts w:ascii="Quicksand Light" w:cs="Quicksand Light" w:eastAsia="Quicksand Light" w:hAnsi="Quicksand Light"/>
                <w:color w:val="615F59"/>
                <w:sz w:val="14"/>
                <w:szCs w:val="14"/>
              </w:rPr>
              <w:t xml:space="preserve">, </w:t>
            </w:r>
            <w:hyperlink w:history="1" w:anchor="src_W7">
              <w:r>
                <w:rPr>
                  <w:rFonts w:ascii="Quicksand Light" w:cs="Quicksand Light" w:eastAsia="Quicksand Light" w:hAnsi="Quicksand Light"/>
                  <w:color w:val="615F59"/>
                  <w:sz w:val="14"/>
                  <w:szCs w:val="14"/>
                </w:rPr>
                <w:t xml:space="preserve">W7</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RED FLAG</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If generative-AI tools let customers bypass paid expert content, growth and pricing could erode faster than the company’s own AI products can make up for.</w:t>
            </w:r>
          </w:p>
        </w:tc>
      </w:tr>
    </w:tbl>
    <w:p>
      <w:pPr>
        <w:keepNext/>
        <w:keepLines/>
        <w:spacing w:after="50" w:before="110"/>
      </w:pPr>
      <w:r>
        <w:rPr>
          <w:rFonts w:ascii="Agus Sans" w:cs="Agus Sans" w:eastAsia="Agus Sans" w:hAnsi="Agus Sans"/>
          <w:color w:val="790E17"/>
          <w:sz w:val="20"/>
          <w:szCs w:val="20"/>
        </w:rPr>
        <w:t xml:space="preserve">1  INDUSTRY TRENDS: WHAT WOLTERS KLUWER CAN BENEFIT FROM</w:t>
      </w:r>
    </w:p>
    <w:p>
      <w:pPr>
        <w:keepLines/>
        <w:spacing w:after="70" w:before="0" w:line="240" w:lineRule="auto"/>
        <w:jc w:val="both"/>
      </w:pPr>
      <w:r>
        <w:rPr>
          <w:rFonts w:ascii="Quicksand Medium" w:cs="Quicksand Medium" w:eastAsia="Quicksand Medium" w:hAnsi="Quicksand Medium"/>
          <w:color w:val="000000"/>
          <w:sz w:val="18"/>
          <w:szCs w:val="18"/>
        </w:rPr>
        <w:t xml:space="preserve">Professional-information demand has held up through the AI scare.</w:t>
      </w:r>
      <w:r>
        <w:rPr>
          <w:rFonts w:ascii="Quicksand Light" w:cs="Quicksand Light" w:eastAsia="Quicksand Light" w:hAnsi="Quicksand Light"/>
          <w:color w:val="000000"/>
          <w:sz w:val="18"/>
          <w:szCs w:val="18"/>
        </w:rPr>
        <w:t xml:space="preserve"> On 3 February 2026 the launch of AI legal plug-ins for a general-purpose AI assistant knocked about 13% off Wolters Kluwer and 14% off RELX in one day, on fears that routine legal work would be automated </w:t>
      </w:r>
      <w:r>
        <w:rPr>
          <w:rFonts w:ascii="Quicksand Light" w:cs="Quicksand Light" w:eastAsia="Quicksand Light" w:hAnsi="Quicksand Light"/>
          <w:color w:val="615F59"/>
          <w:sz w:val="15"/>
          <w:szCs w:val="15"/>
        </w:rPr>
        <w:t xml:space="preserve">[</w:t>
      </w:r>
      <w:hyperlink w:history="1" w:anchor="src_W5">
        <w:r>
          <w:rPr>
            <w:rFonts w:ascii="Quicksand Light" w:cs="Quicksand Light" w:eastAsia="Quicksand Light" w:hAnsi="Quicksand Light"/>
            <w:color w:val="615F59"/>
            <w:sz w:val="15"/>
            <w:szCs w:val="15"/>
          </w:rPr>
          <w:t xml:space="preserve">W5</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operating data since then does not show that disruption. RELX reported </w:t>
      </w:r>
      <w:r>
        <w:rPr>
          <w:rFonts w:ascii="Quicksand Medium" w:cs="Quicksand Medium" w:eastAsia="Quicksand Medium" w:hAnsi="Quicksand Medium"/>
          <w:color w:val="000000"/>
          <w:sz w:val="18"/>
          <w:szCs w:val="18"/>
        </w:rPr>
        <w:t xml:space="preserve">7% underlying growth</w:t>
      </w:r>
      <w:r>
        <w:rPr>
          <w:rFonts w:ascii="Quicksand Light" w:cs="Quicksand Light" w:eastAsia="Quicksand Light" w:hAnsi="Quicksand Light"/>
          <w:color w:val="000000"/>
          <w:sz w:val="18"/>
          <w:szCs w:val="18"/>
        </w:rPr>
        <w:t xml:space="preserve"> for the first nine months of 2026, including 10% in Legal </w:t>
      </w:r>
      <w:r>
        <w:rPr>
          <w:rFonts w:ascii="Quicksand Light" w:cs="Quicksand Light" w:eastAsia="Quicksand Light" w:hAnsi="Quicksand Light"/>
          <w:color w:val="615F59"/>
          <w:sz w:val="15"/>
          <w:szCs w:val="15"/>
        </w:rPr>
        <w:t xml:space="preserve">[</w:t>
      </w:r>
      <w:hyperlink w:history="1" w:anchor="src_W8">
        <w:r>
          <w:rPr>
            <w:rFonts w:ascii="Quicksand Light" w:cs="Quicksand Light" w:eastAsia="Quicksand Light" w:hAnsi="Quicksand Light"/>
            <w:color w:val="615F59"/>
            <w:sz w:val="15"/>
            <w:szCs w:val="15"/>
          </w:rPr>
          <w:t xml:space="preserve">W8</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and Wolters Kluwer’s recurring revenue grew 7% organically in H1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Why it matters:</w:t>
      </w:r>
      <w:r>
        <w:rPr>
          <w:rFonts w:ascii="Quicksand Light" w:cs="Quicksand Light" w:eastAsia="Quicksand Light" w:hAnsi="Quicksand Light"/>
          <w:color w:val="000000"/>
          <w:sz w:val="18"/>
          <w:szCs w:val="18"/>
        </w:rPr>
        <w:t xml:space="preserve"> regulation, clinical guidelines and tax codes keep changing. Clients pay for verified, liability-backed content built into their daily workflows, and in our view AI raises the value of that trusted content rather than replacing it.</w:t>
      </w:r>
    </w:p>
    <w:p>
      <w:pPr>
        <w:keepNext/>
        <w:keepLines/>
        <w:spacing w:after="50" w:before="110"/>
      </w:pPr>
      <w:r>
        <w:rPr>
          <w:rFonts w:ascii="Agus Sans" w:cs="Agus Sans" w:eastAsia="Agus Sans" w:hAnsi="Agus Sans"/>
          <w:color w:val="790E17"/>
          <w:sz w:val="20"/>
          <w:szCs w:val="20"/>
        </w:rPr>
        <w:t xml:space="preserve">2  HOW WOLTERS KLUWER MAKES MONEY</w:t>
      </w:r>
    </w:p>
    <w:p>
      <w:pPr>
        <w:keepLines/>
        <w:spacing w:after="70" w:before="0" w:line="240" w:lineRule="auto"/>
        <w:jc w:val="both"/>
      </w:pPr>
      <w:r>
        <w:rPr>
          <w:rFonts w:ascii="Quicksand Light" w:cs="Quicksand Light" w:eastAsia="Quicksand Light" w:hAnsi="Quicksand Light"/>
          <w:color w:val="000000"/>
          <w:sz w:val="18"/>
          <w:szCs w:val="18"/>
        </w:rPr>
        <w:t xml:space="preserve">Wolters Kluwer is classified as Industrials, Professional Services </w:t>
      </w:r>
      <w:r>
        <w:rPr>
          <w:rFonts w:ascii="Quicksand Light" w:cs="Quicksand Light" w:eastAsia="Quicksand Light" w:hAnsi="Quicksand Light"/>
          <w:color w:val="615F59"/>
          <w:sz w:val="15"/>
          <w:szCs w:val="15"/>
        </w:rPr>
        <w:t xml:space="preserve">[</w:t>
      </w:r>
      <w:hyperlink w:history="1" w:anchor="src_W13">
        <w:r>
          <w:rPr>
            <w:rFonts w:ascii="Quicksand Light" w:cs="Quicksand Light" w:eastAsia="Quicksand Light" w:hAnsi="Quicksand Light"/>
            <w:color w:val="615F59"/>
            <w:sz w:val="15"/>
            <w:szCs w:val="15"/>
          </w:rPr>
          <w:t xml:space="preserve">W13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Hospitals, accounting firms, banks, corporate legal departments and law firms pay </w:t>
      </w:r>
      <w:r>
        <w:rPr>
          <w:rFonts w:ascii="Quicksand Medium" w:cs="Quicksand Medium" w:eastAsia="Quicksand Medium" w:hAnsi="Quicksand Medium"/>
          <w:color w:val="000000"/>
          <w:sz w:val="18"/>
          <w:szCs w:val="18"/>
        </w:rPr>
        <w:t xml:space="preserve">subscriptions</w:t>
      </w:r>
      <w:r>
        <w:rPr>
          <w:rFonts w:ascii="Quicksand Light" w:cs="Quicksand Light" w:eastAsia="Quicksand Light" w:hAnsi="Quicksand Light"/>
          <w:color w:val="000000"/>
          <w:sz w:val="18"/>
          <w:szCs w:val="18"/>
        </w:rPr>
        <w:t xml:space="preserve"> for expert software and content: UpToDate clinical decision support, CCH Axcess tax software, compliance and lien services, and legal research. Recurring revenue is </w:t>
      </w:r>
      <w:r>
        <w:rPr>
          <w:rFonts w:ascii="Quicksand Medium" w:cs="Quicksand Medium" w:eastAsia="Quicksand Medium" w:hAnsi="Quicksand Medium"/>
          <w:color w:val="000000"/>
          <w:sz w:val="18"/>
          <w:szCs w:val="18"/>
        </w:rPr>
        <w:t xml:space="preserve">85% of the total</w:t>
      </w:r>
      <w:r>
        <w:rPr>
          <w:rFonts w:ascii="Quicksand Light" w:cs="Quicksand Light" w:eastAsia="Quicksand Light" w:hAnsi="Quicksand Light"/>
          <w:color w:val="000000"/>
          <w:sz w:val="18"/>
          <w:szCs w:val="18"/>
        </w:rPr>
        <w:t xml:space="preserve">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Profit comes from selling the same content and software to many users at high incremental margins; the H1 2026 adjusted operating margin was </w:t>
      </w:r>
      <w:r>
        <w:rPr>
          <w:rFonts w:ascii="Quicksand Medium" w:cs="Quicksand Medium" w:eastAsia="Quicksand Medium" w:hAnsi="Quicksand Medium"/>
          <w:color w:val="000000"/>
          <w:sz w:val="18"/>
          <w:szCs w:val="18"/>
        </w:rPr>
        <w:t xml:space="preserve">29.4%</w:t>
      </w:r>
      <w:r>
        <w:rPr>
          <w:rFonts w:ascii="Quicksand Light" w:cs="Quicksand Light" w:eastAsia="Quicksand Light" w:hAnsi="Quicksand Light"/>
          <w:color w:val="000000"/>
          <w:sz w:val="18"/>
          <w:szCs w:val="18"/>
        </w:rPr>
        <w:t xml:space="preserve">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main costs are editorial experts, software development (raised to 12–13% of revenue in 2026 to fund AI) and sales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Its AI products, such as UpToDate Expert AI, are professional rather than industrial AI, so we do not count them towards the assignment’s AI requirement.</w:t>
      </w:r>
    </w:p>
    <w:p>
      <w:pPr>
        <w:keepNext/>
        <w:keepLines/>
        <w:spacing w:after="50" w:before="110"/>
      </w:pPr>
      <w:r>
        <w:rPr>
          <w:rFonts w:ascii="Agus Sans" w:cs="Agus Sans" w:eastAsia="Agus Sans" w:hAnsi="Agus Sans"/>
          <w:color w:val="790E17"/>
          <w:sz w:val="20"/>
          <w:szCs w:val="20"/>
        </w:rPr>
        <w:t xml:space="preserve">3  WHY WOLTERS KLUWER IS GOOD: ADVANTAGE AND CATALYST</w:t>
      </w:r>
    </w:p>
    <w:p>
      <w:pPr>
        <w:keepLines/>
        <w:spacing w:after="70" w:before="0" w:line="240" w:lineRule="auto"/>
        <w:jc w:val="both"/>
      </w:pPr>
      <w:r>
        <w:rPr>
          <w:rFonts w:ascii="Quicksand Medium" w:cs="Quicksand Medium" w:eastAsia="Quicksand Medium" w:hAnsi="Quicksand Medium"/>
          <w:color w:val="000000"/>
          <w:sz w:val="18"/>
          <w:szCs w:val="18"/>
        </w:rPr>
        <w:t xml:space="preserve">Advantage.</w:t>
      </w:r>
      <w:r>
        <w:rPr>
          <w:rFonts w:ascii="Quicksand Light" w:cs="Quicksand Light" w:eastAsia="Quicksand Light" w:hAnsi="Quicksand Light"/>
          <w:color w:val="000000"/>
          <w:sz w:val="18"/>
          <w:szCs w:val="18"/>
        </w:rPr>
        <w:t xml:space="preserve"> Proprietary, expert-curated content that customers rely on for clinical, tax and legal decisions, built into their workflows. The evidence that this is a moat rather than a cost centre: UpToDate Expert AI reached </w:t>
      </w:r>
      <w:r>
        <w:rPr>
          <w:rFonts w:ascii="Quicksand Medium" w:cs="Quicksand Medium" w:eastAsia="Quicksand Medium" w:hAnsi="Quicksand Medium"/>
          <w:color w:val="000000"/>
          <w:sz w:val="18"/>
          <w:szCs w:val="18"/>
        </w:rPr>
        <w:t xml:space="preserve">over 90% adoption</w:t>
      </w:r>
      <w:r>
        <w:rPr>
          <w:rFonts w:ascii="Quicksand Light" w:cs="Quicksand Light" w:eastAsia="Quicksand Light" w:hAnsi="Quicksand Light"/>
          <w:color w:val="000000"/>
          <w:sz w:val="18"/>
          <w:szCs w:val="18"/>
        </w:rPr>
        <w:t xml:space="preserve"> among US enterprise customers (about 2,500 hospitals) by mid-2026, ahead of the company’s 70% goal, which shows customers taking AI features from their incumbent supplier </w:t>
      </w:r>
      <w:r>
        <w:rPr>
          <w:rFonts w:ascii="Quicksand Light" w:cs="Quicksand Light" w:eastAsia="Quicksand Light" w:hAnsi="Quicksand Light"/>
          <w:color w:val="615F59"/>
          <w:sz w:val="15"/>
          <w:szCs w:val="15"/>
        </w:rPr>
        <w:t xml:space="preserve">[</w:t>
      </w:r>
      <w:hyperlink w:history="1" w:anchor="src_W12">
        <w:r>
          <w:rPr>
            <w:rFonts w:ascii="Quicksand Light" w:cs="Quicksand Light" w:eastAsia="Quicksand Light" w:hAnsi="Quicksand Light"/>
            <w:color w:val="615F59"/>
            <w:sz w:val="15"/>
            <w:szCs w:val="15"/>
          </w:rPr>
          <w:t xml:space="preserve">W12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Cash conversion has run near 100%, which funds the dividend and a €500m 2026 buyback (about 2.6% of the market value) </w:t>
      </w:r>
      <w:r>
        <w:rPr>
          <w:rFonts w:ascii="Quicksand Light" w:cs="Quicksand Light" w:eastAsia="Quicksand Light" w:hAnsi="Quicksand Light"/>
          <w:color w:val="615F59"/>
          <w:sz w:val="15"/>
          <w:szCs w:val="15"/>
        </w:rPr>
        <w:t xml:space="preserve">[</w:t>
      </w:r>
      <w:hyperlink w:history="1" w:anchor="src_W1">
        <w:r>
          <w:rPr>
            <w:rFonts w:ascii="Quicksand Light" w:cs="Quicksand Light" w:eastAsia="Quicksand Light" w:hAnsi="Quicksand Light"/>
            <w:color w:val="615F59"/>
            <w:sz w:val="15"/>
            <w:szCs w:val="15"/>
          </w:rPr>
          <w:t xml:space="preserve">W1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Catalyst.</w:t>
      </w:r>
      <w:r>
        <w:rPr>
          <w:rFonts w:ascii="Quicksand Light" w:cs="Quicksand Light" w:eastAsia="Quicksand Light" w:hAnsi="Quicksand Light"/>
          <w:color w:val="000000"/>
          <w:sz w:val="18"/>
          <w:szCs w:val="18"/>
        </w:rPr>
        <w:t xml:space="preserve"> The nine-month trading update in early November and FY2026 results in February 2027 should confirm high-single-digit adjusted EPS growth and show how AI features are being priced. Those are the data points that would challenge the disruption narrative.</w:t>
      </w:r>
    </w:p>
    <w:p>
      <w:pPr>
        <w:keepNext/>
        <w:keepLines/>
        <w:spacing w:after="50" w:before="110"/>
      </w:pPr>
      <w:r>
        <w:rPr>
          <w:rFonts w:ascii="Agus Sans" w:cs="Agus Sans" w:eastAsia="Agus Sans" w:hAnsi="Agus Sans"/>
          <w:color w:val="790E17"/>
          <w:sz w:val="20"/>
          <w:szCs w:val="20"/>
        </w:rPr>
        <w:t xml:space="preserve">4  FINANCIAL PERFORMANCE, EXPENSES AND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700"/>
        <w:gridCol w:w="1400"/>
        <w:gridCol w:w="2100"/>
        <w:gridCol w:w="1600"/>
        <w:gridCol w:w="183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Year</w:t>
            </w:r>
          </w:p>
        </w:tc>
        <w:tc>
          <w:tcPr>
            <w:tcW w:type="dxa" w:w="1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2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profit (€bn)</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8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2023</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5.58</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1.01</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18.0%</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2024</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5.92</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+5.9%</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1.08</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+7.1%</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18.2%</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2025</w:t>
            </w:r>
          </w:p>
        </w:tc>
        <w:tc>
          <w:tcPr>
            <w:tcW w:type="dxa" w:w="1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6.13</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+3.5%</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1.31</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+21.2%</w:t>
            </w:r>
          </w:p>
        </w:tc>
        <w:tc>
          <w:tcPr>
            <w:tcW w:type="dxa" w:w="18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21.4%</w:t>
            </w:r>
          </w:p>
        </w:tc>
      </w:tr>
    </w:tbl>
    <w:p>
      <w:pPr>
        <w:keepLines/>
        <w:spacing w:after="60" w:before="0" w:line="240" w:lineRule="auto"/>
        <w:jc w:val="left"/>
      </w:pPr>
      <w:r>
        <w:rPr>
          <w:rFonts w:ascii="Quicksand Light" w:cs="Quicksand Light" w:eastAsia="Quicksand Light" w:hAnsi="Quicksand Light"/>
          <w:color w:val="615F59"/>
          <w:sz w:val="14"/>
          <w:szCs w:val="14"/>
        </w:rPr>
        <w:t xml:space="preserve">IFRS profit attributable to shareholders. Reported revenue growth includes currency effects and disposals; 2025 organic growth was 6%. Sources: </w:t>
      </w:r>
      <w:r>
        <w:rPr>
          <w:rFonts w:ascii="Quicksand Light" w:cs="Quicksand Light" w:eastAsia="Quicksand Light" w:hAnsi="Quicksand Light"/>
          <w:color w:val="615F59"/>
          <w:sz w:val="11"/>
          <w:szCs w:val="11"/>
        </w:rPr>
        <w:t xml:space="preserve">[</w:t>
      </w:r>
      <w:hyperlink w:history="1" w:anchor="src_W1">
        <w:r>
          <w:rPr>
            <w:rFonts w:ascii="Quicksand Light" w:cs="Quicksand Light" w:eastAsia="Quicksand Light" w:hAnsi="Quicksand Light"/>
            <w:color w:val="615F59"/>
            <w:sz w:val="11"/>
            <w:szCs w:val="11"/>
          </w:rPr>
          <w:t xml:space="preserve">W1</w:t>
        </w:r>
      </w:hyperlink>
      <w:r>
        <w:rPr>
          <w:rFonts w:ascii="Quicksand Light" w:cs="Quicksand Light" w:eastAsia="Quicksand Light" w:hAnsi="Quicksand Light"/>
          <w:color w:val="615F59"/>
          <w:sz w:val="11"/>
          <w:szCs w:val="11"/>
        </w:rPr>
        <w:t xml:space="preserve">, </w:t>
      </w:r>
      <w:hyperlink w:history="1" w:anchor="src_W3">
        <w:r>
          <w:rPr>
            <w:rFonts w:ascii="Quicksand Light" w:cs="Quicksand Light" w:eastAsia="Quicksand Light" w:hAnsi="Quicksand Light"/>
            <w:color w:val="615F59"/>
            <w:sz w:val="11"/>
            <w:szCs w:val="11"/>
          </w:rPr>
          <w:t xml:space="preserve">W3</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wk.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Organic growth has been steady at 5–6%; reported growth is lower because of a weaker dollar and disposals </w:t>
      </w:r>
      <w:r>
        <w:rPr>
          <w:rFonts w:ascii="Quicksand Light" w:cs="Quicksand Light" w:eastAsia="Quicksand Light" w:hAnsi="Quicksand Light"/>
          <w:color w:val="615F59"/>
          <w:sz w:val="15"/>
          <w:szCs w:val="15"/>
        </w:rPr>
        <w:t xml:space="preserve">[</w:t>
      </w:r>
      <w:hyperlink w:history="1" w:anchor="src_W1">
        <w:r>
          <w:rPr>
            <w:rFonts w:ascii="Quicksand Light" w:cs="Quicksand Light" w:eastAsia="Quicksand Light" w:hAnsi="Quicksand Light"/>
            <w:color w:val="615F59"/>
            <w:sz w:val="15"/>
            <w:szCs w:val="15"/>
          </w:rPr>
          <w:t xml:space="preserve">W1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IFRS profit jumped 21% in 2025 partly because of a </w:t>
      </w:r>
      <w:r>
        <w:rPr>
          <w:rFonts w:ascii="Quicksand Medium" w:cs="Quicksand Medium" w:eastAsia="Quicksand Medium" w:hAnsi="Quicksand Medium"/>
          <w:color w:val="000000"/>
          <w:sz w:val="18"/>
          <w:szCs w:val="18"/>
        </w:rPr>
        <w:t xml:space="preserve">divestment gain</w:t>
      </w:r>
      <w:r>
        <w:rPr>
          <w:rFonts w:ascii="Quicksand Light" w:cs="Quicksand Light" w:eastAsia="Quicksand Light" w:hAnsi="Quicksand Light"/>
          <w:color w:val="000000"/>
          <w:sz w:val="18"/>
          <w:szCs w:val="18"/>
        </w:rPr>
        <w:t xml:space="preserve">, so the </w:t>
      </w:r>
      <w:r>
        <w:rPr>
          <w:rFonts w:ascii="Quicksand Medium" w:cs="Quicksand Medium" w:eastAsia="Quicksand Medium" w:hAnsi="Quicksand Medium"/>
          <w:color w:val="000000"/>
          <w:sz w:val="18"/>
          <w:szCs w:val="18"/>
        </w:rPr>
        <w:t xml:space="preserve">company-adjusted EPS</w:t>
      </w:r>
      <w:r>
        <w:rPr>
          <w:rFonts w:ascii="Quicksand Light" w:cs="Quicksand Light" w:eastAsia="Quicksand Light" w:hAnsi="Quicksand Light"/>
          <w:color w:val="000000"/>
          <w:sz w:val="18"/>
          <w:szCs w:val="18"/>
        </w:rPr>
        <w:t xml:space="preserve"> series (which excludes such gains and acquired-intangible amortisation) is the better guide to the trend: €4.55 (2023), €4.97 (2024), €5.29 (2025) </w:t>
      </w:r>
      <w:r>
        <w:rPr>
          <w:rFonts w:ascii="Quicksand Light" w:cs="Quicksand Light" w:eastAsia="Quicksand Light" w:hAnsi="Quicksand Light"/>
          <w:color w:val="615F59"/>
          <w:sz w:val="15"/>
          <w:szCs w:val="15"/>
        </w:rPr>
        <w:t xml:space="preserve">[</w:t>
      </w:r>
      <w:hyperlink w:history="1" w:anchor="src_W3">
        <w:r>
          <w:rPr>
            <w:rFonts w:ascii="Quicksand Light" w:cs="Quicksand Light" w:eastAsia="Quicksand Light" w:hAnsi="Quicksand Light"/>
            <w:color w:val="615F59"/>
            <w:sz w:val="15"/>
            <w:szCs w:val="15"/>
          </w:rPr>
          <w:t xml:space="preserve">W3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H1 2026 adjusted EPS was €2.83, up 14% in constant currency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Guidance (reaffirmed 5 August 2026):</w:t>
      </w:r>
      <w:r>
        <w:rPr>
          <w:rFonts w:ascii="Quicksand Light" w:cs="Quicksand Light" w:eastAsia="Quicksand Light" w:hAnsi="Quicksand Light"/>
          <w:color w:val="000000"/>
          <w:sz w:val="18"/>
          <w:szCs w:val="18"/>
        </w:rPr>
        <w:t xml:space="preserve"> an adjusted operating margin of about 28%, adjusted free cash flow of €1.30–1.35bn and high-single-digit growth in constant-currency adjusted EPS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5  WHY THE SHARES ARE ATTRACTIVE AT €83.80</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400"/>
        <w:gridCol w:w="2900"/>
        <w:gridCol w:w="1600"/>
        <w:gridCol w:w="1736"/>
      </w:tblGrid>
      <w:tr>
        <w:trPr>
          <w:cantSplit/>
          <w:tblHeader/>
        </w:trPr>
        <w:tc>
          <w:tcPr>
            <w:tcW w:type="dxa" w:w="2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Company (price date)</w:t>
            </w:r>
          </w:p>
        </w:tc>
        <w:tc>
          <w:tcPr>
            <w:tcW w:type="dxa" w:w="14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Price</w:t>
            </w:r>
          </w:p>
        </w:tc>
        <w:tc>
          <w:tcPr>
            <w:tcW w:type="dxa" w:w="29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2026 adjusted EPS basis</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EPS</w:t>
            </w:r>
          </w:p>
        </w:tc>
        <w:tc>
          <w:tcPr>
            <w:tcW w:type="dxa" w:w="17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 2026</w:t>
            </w:r>
          </w:p>
        </w:tc>
      </w:tr>
      <w:tr>
        <w:trPr>
          <w:cantSplit/>
        </w:trPr>
        <w:tc>
          <w:tcPr>
            <w:tcW w:type="dxa" w:w="2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Wolters Kluwer (28 Oct)</w:t>
            </w:r>
          </w:p>
        </w:tc>
        <w:tc>
          <w:tcPr>
            <w:tcW w:type="dxa" w:w="14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€83.80</w:t>
            </w:r>
          </w:p>
        </w:tc>
        <w:tc>
          <w:tcPr>
            <w:tcW w:type="dxa" w:w="2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Our estimate; S&amp;P consensus €5.62 (June)</w:t>
            </w:r>
          </w:p>
        </w:tc>
        <w:tc>
          <w:tcPr>
            <w:tcW w:type="dxa" w:w="16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€5.60</w:t>
            </w:r>
          </w:p>
        </w:tc>
        <w:tc>
          <w:tcPr>
            <w:tcW w:type="dxa" w:w="173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15.0x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Verisk (23 Oct)</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$195.88</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Guidance midpoint (reaffirmed July)</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$7.60</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25.8x</w:t>
            </w:r>
          </w:p>
        </w:tc>
      </w:tr>
      <w:tr>
        <w:trPr>
          <w:cantSplit/>
        </w:trPr>
        <w:tc>
          <w:tcPr>
            <w:tcW w:type="dxa" w:w="2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RELX (26 Oct)</w:t>
            </w:r>
          </w:p>
        </w:tc>
        <w:tc>
          <w:tcPr>
            <w:tcW w:type="dxa" w:w="14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$40.18 ADR</w:t>
            </w:r>
          </w:p>
        </w:tc>
        <w:tc>
          <w:tcPr>
            <w:tcW w:type="dxa" w:w="2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Provider forward P/E (Stock Analysis)</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20.0x</w:t>
            </w:r>
          </w:p>
        </w:tc>
      </w:tr>
    </w:tbl>
    <w:p>
      <w:pPr>
        <w:keepLines/>
        <w:spacing w:after="60" w:before="0" w:line="240" w:lineRule="auto"/>
        <w:jc w:val="left"/>
      </w:pPr>
      <w:r>
        <w:rPr>
          <w:rFonts w:ascii="Quicksand Light" w:cs="Quicksand Light" w:eastAsia="Quicksand Light" w:hAnsi="Quicksand Light"/>
          <w:color w:val="615F59"/>
          <w:sz w:val="14"/>
          <w:szCs w:val="14"/>
        </w:rPr>
        <w:t xml:space="preserve">Company-adjusted EPS throughout; dates and data sources differ as shown, so the comparison is indicative. Sources: </w:t>
      </w:r>
      <w:r>
        <w:rPr>
          <w:rFonts w:ascii="Quicksand Light" w:cs="Quicksand Light" w:eastAsia="Quicksand Light" w:hAnsi="Quicksand Light"/>
          <w:color w:val="615F59"/>
          <w:sz w:val="11"/>
          <w:szCs w:val="11"/>
        </w:rPr>
        <w:t xml:space="preserve">[</w:t>
      </w:r>
      <w:hyperlink w:history="1" w:anchor="src_W6">
        <w:r>
          <w:rPr>
            <w:rFonts w:ascii="Quicksand Light" w:cs="Quicksand Light" w:eastAsia="Quicksand Light" w:hAnsi="Quicksand Light"/>
            <w:color w:val="615F59"/>
            <w:sz w:val="11"/>
            <w:szCs w:val="11"/>
          </w:rPr>
          <w:t xml:space="preserve">W6</w:t>
        </w:r>
      </w:hyperlink>
      <w:r>
        <w:rPr>
          <w:rFonts w:ascii="Quicksand Light" w:cs="Quicksand Light" w:eastAsia="Quicksand Light" w:hAnsi="Quicksand Light"/>
          <w:color w:val="615F59"/>
          <w:sz w:val="11"/>
          <w:szCs w:val="11"/>
        </w:rPr>
        <w:t xml:space="preserve">, </w:t>
      </w:r>
      <w:hyperlink w:history="1" w:anchor="src_W7">
        <w:r>
          <w:rPr>
            <w:rFonts w:ascii="Quicksand Light" w:cs="Quicksand Light" w:eastAsia="Quicksand Light" w:hAnsi="Quicksand Light"/>
            <w:color w:val="615F59"/>
            <w:sz w:val="11"/>
            <w:szCs w:val="11"/>
          </w:rPr>
          <w:t xml:space="preserve">W7</w:t>
        </w:r>
      </w:hyperlink>
      <w:r>
        <w:rPr>
          <w:rFonts w:ascii="Quicksand Light" w:cs="Quicksand Light" w:eastAsia="Quicksand Light" w:hAnsi="Quicksand Light"/>
          <w:color w:val="615F59"/>
          <w:sz w:val="11"/>
          <w:szCs w:val="11"/>
        </w:rPr>
        <w:t xml:space="preserve">, </w:t>
      </w:r>
      <w:hyperlink w:history="1" w:anchor="src_W9">
        <w:r>
          <w:rPr>
            <w:rFonts w:ascii="Quicksand Light" w:cs="Quicksand Light" w:eastAsia="Quicksand Light" w:hAnsi="Quicksand Light"/>
            <w:color w:val="615F59"/>
            <w:sz w:val="11"/>
            <w:szCs w:val="11"/>
          </w:rPr>
          <w:t xml:space="preserve">W9–W11</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At 15.0x 2026 and </w:t>
      </w:r>
      <w:r>
        <w:rPr>
          <w:rFonts w:ascii="Quicksand Medium" w:cs="Quicksand Medium" w:eastAsia="Quicksand Medium" w:hAnsi="Quicksand Medium"/>
          <w:color w:val="000000"/>
          <w:sz w:val="18"/>
          <w:szCs w:val="18"/>
        </w:rPr>
        <w:t xml:space="preserve">13.9x our 2027 EPS</w:t>
      </w:r>
      <w:r>
        <w:rPr>
          <w:rFonts w:ascii="Quicksand Light" w:cs="Quicksand Light" w:eastAsia="Quicksand Light" w:hAnsi="Quicksand Light"/>
          <w:color w:val="000000"/>
          <w:sz w:val="18"/>
          <w:szCs w:val="18"/>
        </w:rPr>
        <w:t xml:space="preserve">, Wolters Kluwer trades at a 25–40% discount to RELX and Verisk, which have similar subscription models. RELX is growing faster (7% underlying), so some discount is deserved, but not one of this size given 5–6% organic growth and a 28% margin. In June the market valued it at about 11x </w:t>
      </w:r>
      <w:r>
        <w:rPr>
          <w:rFonts w:ascii="Quicksand Light" w:cs="Quicksand Light" w:eastAsia="Quicksand Light" w:hAnsi="Quicksand Light"/>
          <w:color w:val="615F59"/>
          <w:sz w:val="15"/>
          <w:szCs w:val="15"/>
        </w:rPr>
        <w:t xml:space="preserve">[</w:t>
      </w:r>
      <w:hyperlink w:history="1" w:anchor="src_W7">
        <w:r>
          <w:rPr>
            <w:rFonts w:ascii="Quicksand Light" w:cs="Quicksand Light" w:eastAsia="Quicksand Light" w:hAnsi="Quicksand Light"/>
            <w:color w:val="615F59"/>
            <w:sz w:val="15"/>
            <w:szCs w:val="15"/>
          </w:rPr>
          <w:t xml:space="preserve">W7</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Earnings bridge:</w:t>
      </w:r>
      <w:r>
        <w:rPr>
          <w:rFonts w:ascii="Quicksand Light" w:cs="Quicksand Light" w:eastAsia="Quicksand Light" w:hAnsi="Quicksand Light"/>
          <w:color w:val="000000"/>
          <w:sz w:val="18"/>
          <w:szCs w:val="18"/>
        </w:rPr>
        <w:t xml:space="preserve"> for 2026, high-single-digit constant-currency growth on €5.29, less a dollar headwind, gives €5.60, in line with consensus. For 2027 (€6.05, +8%) we assume 5.5% organic growth, about 40bp of margin and a share count about 2.5% lower, partly offset by higher financing costs. 2028 repeats the 8%, giving </w:t>
      </w:r>
      <w:r>
        <w:rPr>
          <w:rFonts w:ascii="Quicksand Medium" w:cs="Quicksand Medium" w:eastAsia="Quicksand Medium" w:hAnsi="Quicksand Medium"/>
          <w:color w:val="000000"/>
          <w:sz w:val="18"/>
          <w:szCs w:val="18"/>
        </w:rPr>
        <w:t xml:space="preserve">€6.55</w:t>
      </w:r>
      <w:r>
        <w:rPr>
          <w:rFonts w:ascii="Quicksand Light" w:cs="Quicksand Light" w:eastAsia="Quicksand Light" w:hAnsi="Quicksand Light"/>
          <w:color w:val="000000"/>
          <w:sz w:val="18"/>
          <w:szCs w:val="18"/>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FY2028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Twelve-month exit assumptions (company-adjusted EPS)</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€83.80</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€5.60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AI erodes pricing; EPS flat; multiple back to June trough</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€61.60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−26.5%</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€6.55</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Guidance delivered, then +8%; multiple unchanged</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13.9x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€91.05</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+8.6%</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€6.75</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AI monetisation visible; discount to RELX narrows</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19.0x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€128.25</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+53.0%</w:t>
            </w:r>
          </w:p>
        </w:tc>
      </w:tr>
    </w:tbl>
    <w:p>
      <w:pPr>
        <w:keepLines/>
        <w:spacing w:after="60" w:before="0" w:line="240" w:lineRule="auto"/>
        <w:jc w:val="left"/>
      </w:pPr>
      <w:r>
        <w:rPr>
          <w:rFonts w:ascii="Quicksand Light" w:cs="Quicksand Light" w:eastAsia="Quicksand Light" w:hAnsi="Quicksand Light"/>
          <w:color w:val="615F59"/>
          <w:sz w:val="14"/>
          <w:szCs w:val="14"/>
        </w:rPr>
        <w:t xml:space="preserve">Exit in October 2027 on FY2028 EPS. Base return: 8.3% EPS growth at an unchanged multiple plus about 3.2% dividends, close to 12% in total. Our scenarios carry no probabilities.</w:t>
      </w:r>
    </w:p>
    <w:p>
      <w:pPr>
        <w:keepNext/>
        <w:keepLines/>
        <w:spacing w:after="50" w:before="110"/>
      </w:pPr>
      <w:r>
        <w:rPr>
          <w:rFonts w:ascii="Agus Sans" w:cs="Agus Sans" w:eastAsia="Agus Sans" w:hAnsi="Agus Sans"/>
          <w:color w:val="790E17"/>
          <w:sz w:val="20"/>
          <w:szCs w:val="20"/>
        </w:rPr>
        <w:t xml:space="preserve">6  RED FLAGS AND PHILOSOPHY FIT</w:t>
      </w:r>
    </w:p>
    <w:p>
      <w:pPr>
        <w:keepLines/>
        <w:spacing w:after="70" w:before="0" w:line="240" w:lineRule="auto"/>
        <w:jc w:val="both"/>
      </w:pPr>
      <w:r>
        <w:rPr>
          <w:rFonts w:ascii="Quicksand Medium" w:cs="Quicksand Medium" w:eastAsia="Quicksand Medium" w:hAnsi="Quicksand Medium"/>
          <w:color w:val="000000"/>
          <w:sz w:val="18"/>
          <w:szCs w:val="18"/>
        </w:rPr>
        <w:t xml:space="preserve">Red flags.</w:t>
      </w:r>
      <w:r>
        <w:rPr>
          <w:rFonts w:ascii="Quicksand Light" w:cs="Quicksand Light" w:eastAsia="Quicksand Light" w:hAnsi="Quicksand Light"/>
          <w:color w:val="000000"/>
          <w:sz w:val="18"/>
          <w:szCs w:val="18"/>
        </w:rPr>
        <w:t xml:space="preserve"> (1) </w:t>
      </w:r>
      <w:r>
        <w:rPr>
          <w:rFonts w:ascii="Quicksand Medium" w:cs="Quicksand Medium" w:eastAsia="Quicksand Medium" w:hAnsi="Quicksand Medium"/>
          <w:color w:val="000000"/>
          <w:sz w:val="18"/>
          <w:szCs w:val="18"/>
        </w:rPr>
        <w:t xml:space="preserve">AI disruption</w:t>
      </w:r>
      <w:r>
        <w:rPr>
          <w:rFonts w:ascii="Quicksand Light" w:cs="Quicksand Light" w:eastAsia="Quicksand Light" w:hAnsi="Quicksand Light"/>
          <w:color w:val="000000"/>
          <w:sz w:val="18"/>
          <w:szCs w:val="18"/>
        </w:rPr>
        <w:t xml:space="preserve"> is the central risk, and early adoption data cannot rule it out. (2) </w:t>
      </w:r>
      <w:r>
        <w:rPr>
          <w:rFonts w:ascii="Quicksand Medium" w:cs="Quicksand Medium" w:eastAsia="Quicksand Medium" w:hAnsi="Quicksand Medium"/>
          <w:color w:val="000000"/>
          <w:sz w:val="18"/>
          <w:szCs w:val="18"/>
        </w:rPr>
        <w:t xml:space="preserve">Leverage from buybacks:</w:t>
      </w:r>
      <w:r>
        <w:rPr>
          <w:rFonts w:ascii="Quicksand Light" w:cs="Quicksand Light" w:eastAsia="Quicksand Light" w:hAnsi="Quicksand Light"/>
          <w:color w:val="000000"/>
          <w:sz w:val="18"/>
          <w:szCs w:val="18"/>
        </w:rPr>
        <w:t xml:space="preserve"> net debt rose to €4.0bn (2.0x EBITDA) and book equity fell to €0.8bn, so balance-sheet ratios look stretched even though interest is covered about 20 times </w:t>
      </w:r>
      <w:r>
        <w:rPr>
          <w:rFonts w:ascii="Quicksand Light" w:cs="Quicksand Light" w:eastAsia="Quicksand Light" w:hAnsi="Quicksand Light"/>
          <w:color w:val="615F59"/>
          <w:sz w:val="15"/>
          <w:szCs w:val="15"/>
        </w:rPr>
        <w:t xml:space="preserve">[</w:t>
      </w:r>
      <w:hyperlink w:history="1" w:anchor="src_W4">
        <w:r>
          <w:rPr>
            <w:rFonts w:ascii="Quicksand Light" w:cs="Quicksand Light" w:eastAsia="Quicksand Light" w:hAnsi="Quicksand Light"/>
            <w:color w:val="615F59"/>
            <w:sz w:val="15"/>
            <w:szCs w:val="15"/>
          </w:rPr>
          <w:t xml:space="preserve">W4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(3) </w:t>
      </w:r>
      <w:r>
        <w:rPr>
          <w:rFonts w:ascii="Quicksand Medium" w:cs="Quicksand Medium" w:eastAsia="Quicksand Medium" w:hAnsi="Quicksand Medium"/>
          <w:color w:val="000000"/>
          <w:sz w:val="18"/>
          <w:szCs w:val="18"/>
        </w:rPr>
        <w:t xml:space="preserve">Non-recurring revenue</w:t>
      </w:r>
      <w:r>
        <w:rPr>
          <w:rFonts w:ascii="Quicksand Light" w:cs="Quicksand Light" w:eastAsia="Quicksand Light" w:hAnsi="Quicksand Light"/>
          <w:color w:val="000000"/>
          <w:sz w:val="18"/>
          <w:szCs w:val="18"/>
        </w:rPr>
        <w:t xml:space="preserve"> fell 3% in H1, and Corporate Performance &amp; ESG slowed </w:t>
      </w:r>
      <w:r>
        <w:rPr>
          <w:rFonts w:ascii="Quicksand Light" w:cs="Quicksand Light" w:eastAsia="Quicksand Light" w:hAnsi="Quicksand Light"/>
          <w:color w:val="615F59"/>
          <w:sz w:val="15"/>
          <w:szCs w:val="15"/>
        </w:rPr>
        <w:t xml:space="preserve">[</w:t>
      </w:r>
      <w:hyperlink w:history="1" w:anchor="src_W2">
        <w:r>
          <w:rPr>
            <w:rFonts w:ascii="Quicksand Light" w:cs="Quicksand Light" w:eastAsia="Quicksand Light" w:hAnsi="Quicksand Light"/>
            <w:color w:val="615F59"/>
            <w:sz w:val="15"/>
            <w:szCs w:val="15"/>
          </w:rPr>
          <w:t xml:space="preserve">W2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What would invalidate the thesis:</w:t>
      </w:r>
      <w:r>
        <w:rPr>
          <w:rFonts w:ascii="Quicksand Light" w:cs="Quicksand Light" w:eastAsia="Quicksand Light" w:hAnsi="Quicksand Light"/>
          <w:color w:val="000000"/>
          <w:sz w:val="18"/>
          <w:szCs w:val="18"/>
        </w:rPr>
        <w:t xml:space="preserve"> recurring organic growth below 5%, or retention falling in Health or Tax &amp; Accounting.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IFRS 2023 +2.0%, 2025 +24.8% with a divestment gain</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18.0% (2023), 18.2% (2024), 21.4% (2025)</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 but not meaningful</w:t>
            </w:r>
            <w:r>
              <w:rPr>
                <w:rFonts w:ascii="Quicksand Light" w:cs="Quicksand Light" w:eastAsia="Quicksand Light" w:hAnsi="Quicksand Light"/>
                <w:color w:val="000000"/>
                <w:sz w:val="15"/>
                <w:szCs w:val="15"/>
              </w:rPr>
              <w:t xml:space="preserve">  equity only €0.8bn</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6.2x gross debt ÷ equity (buybacks)</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about 23x (2024) to 20x (2025)</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AT RISK</w:t>
            </w:r>
            <w:r>
              <w:rPr>
                <w:rFonts w:ascii="Quicksand Light" w:cs="Quicksand Light" w:eastAsia="Quicksand Light" w:hAnsi="Quicksand Light"/>
                <w:color w:val="000000"/>
                <w:sz w:val="15"/>
                <w:szCs w:val="15"/>
              </w:rPr>
              <w:t xml:space="preserve">  €1.35bn (2025); 2026 guide €1.30–1.35bn</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15.0x vs 20–26x peers; P/B not meaningful</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w:t>
            </w:r>
          </w:p>
        </w:tc>
      </w:tr>
    </w:tbl>
    <w:p>
      <w:pPr>
        <w:keepNext/>
        <w:pageBreakBefore/>
        <w:spacing w:after="20" w:before="0"/>
      </w:pPr>
      <w:r>
        <w:rPr>
          <w:rFonts w:ascii="Agus Sans" w:cs="Agus Sans" w:eastAsia="Agus Sans" w:hAnsi="Agus Sans"/>
          <w:color w:val="C21A27"/>
          <w:sz w:val="30"/>
          <w:szCs w:val="30"/>
        </w:rPr>
        <w:t xml:space="preserve">SOURCES</w:t>
      </w:r>
    </w:p>
    <w:p>
      <w:pPr>
        <w:keepNext/>
        <w:pBdr>
          <w:bottom w:val="single" w:color="C21A27" w:sz="6" w:space="3"/>
        </w:pBdr>
        <w:spacing w:after="100" w:before="0"/>
      </w:pPr>
      <w:r>
        <w:rPr>
          <w:rFonts w:ascii="Agus Sans" w:cs="Agus Sans" w:eastAsia="Agus Sans" w:hAnsi="Agus Sans"/>
          <w:color w:val="615F59"/>
          <w:sz w:val="16"/>
          <w:szCs w:val="16"/>
        </w:rPr>
        <w:t xml:space="preserve">COMPANY FILINGS AND RELEASES ARE PRIMARY EVIDENCE; TRANSCRIPTS, PRESS SUMMARIES AND AGGREGATORS ARE SECONDARY</w:t>
      </w:r>
    </w:p>
    <w:p>
      <w:pPr>
        <w:keepNext/>
        <w:spacing w:after="20" w:before="60"/>
      </w:pPr>
      <w:r>
        <w:rPr>
          <w:rFonts w:ascii="Agus Sans" w:cs="Agus Sans" w:eastAsia="Agus Sans" w:hAnsi="Agus Sans"/>
          <w:color w:val="790E17"/>
          <w:sz w:val="17"/>
          <w:szCs w:val="17"/>
        </w:rPr>
        <w:t xml:space="preserve">JEME</w:t>
      </w:r>
    </w:p>
    <w:p>
      <w:pPr>
        <w:spacing w:after="20" w:before="0" w:line="216" w:lineRule="auto"/>
        <w:ind w:left="360" w:hanging="360"/>
      </w:pPr>
      <w:bookmarkStart w:name="src_J1" w:id="101"/>
      <w:r>
        <w:rPr>
          <w:rFonts w:ascii="Quicksand Medium" w:cs="Quicksand Medium" w:eastAsia="Quicksand Medium" w:hAnsi="Quicksand Medium"/>
          <w:color w:val="C21A27"/>
          <w:sz w:val="15"/>
          <w:szCs w:val="15"/>
        </w:rPr>
        <w:t xml:space="preserve">J1  </w:t>
      </w:r>
      <w:bookmarkEnd w:id="101"/>
      <w:r>
        <w:rPr>
          <w:rFonts w:ascii="Quicksand Light" w:cs="Quicksand Light" w:eastAsia="Quicksand Light" w:hAnsi="Quicksand Light"/>
          <w:color w:val="000000"/>
          <w:sz w:val="15"/>
          <w:szCs w:val="15"/>
        </w:rPr>
        <w:t xml:space="preserve">JEME Capital Investment Philosophy, section 3 (equity selection criteria). Attached PDF.</w:t>
      </w:r>
    </w:p>
    <w:p>
      <w:pPr>
        <w:keepNext/>
        <w:spacing w:after="20" w:before="60"/>
      </w:pPr>
      <w:r>
        <w:rPr>
          <w:rFonts w:ascii="Agus Sans" w:cs="Agus Sans" w:eastAsia="Agus Sans" w:hAnsi="Agus Sans"/>
          <w:color w:val="790E17"/>
          <w:sz w:val="17"/>
          <w:szCs w:val="17"/>
        </w:rPr>
        <w:t xml:space="preserve">INDUSTRY: AI DATA-CENTRE DEMAND</w:t>
      </w:r>
    </w:p>
    <w:p>
      <w:pPr>
        <w:spacing w:after="20" w:before="0" w:line="216" w:lineRule="auto"/>
        <w:ind w:left="360" w:hanging="360"/>
      </w:pPr>
      <w:bookmarkStart w:name="src_I1" w:id="102"/>
      <w:r>
        <w:rPr>
          <w:rFonts w:ascii="Quicksand Medium" w:cs="Quicksand Medium" w:eastAsia="Quicksand Medium" w:hAnsi="Quicksand Medium"/>
          <w:color w:val="C21A27"/>
          <w:sz w:val="15"/>
          <w:szCs w:val="15"/>
        </w:rPr>
        <w:t xml:space="preserve">I1  </w:t>
      </w:r>
      <w:bookmarkEnd w:id="102"/>
      <w:r>
        <w:rPr>
          <w:rFonts w:ascii="Quicksand Light" w:cs="Quicksand Light" w:eastAsia="Quicksand Light" w:hAnsi="Quicksand Light"/>
          <w:color w:val="000000"/>
          <w:sz w:val="15"/>
          <w:szCs w:val="15"/>
        </w:rPr>
        <w:t xml:space="preserve">IEA, Energy and AI, executive summary: data-centre electricity to about 945 TWh by 2030. </w:t>
      </w:r>
      <w:hyperlink w:history="1" r:id="rIdx5lzzt-eg8trbwm3bnzok">
        <w:r>
          <w:rPr>
            <w:rFonts w:ascii="Quicksand Light" w:cs="Quicksand Light" w:eastAsia="Quicksand Light" w:hAnsi="Quicksand Light"/>
            <w:color w:val="C21A27"/>
            <w:sz w:val="14"/>
            <w:szCs w:val="14"/>
            <w:u w:val="single"/>
          </w:rPr>
          <w:t xml:space="preserve">iea.org link</w:t>
        </w:r>
      </w:hyperlink>
    </w:p>
    <w:p>
      <w:pPr>
        <w:spacing w:after="20" w:before="0" w:line="216" w:lineRule="auto"/>
        <w:ind w:left="360" w:hanging="360"/>
      </w:pPr>
      <w:bookmarkStart w:name="src_I2" w:id="103"/>
      <w:r>
        <w:rPr>
          <w:rFonts w:ascii="Quicksand Medium" w:cs="Quicksand Medium" w:eastAsia="Quicksand Medium" w:hAnsi="Quicksand Medium"/>
          <w:color w:val="C21A27"/>
          <w:sz w:val="15"/>
          <w:szCs w:val="15"/>
        </w:rPr>
        <w:t xml:space="preserve">I2  </w:t>
      </w:r>
      <w:bookmarkEnd w:id="103"/>
      <w:r>
        <w:rPr>
          <w:rFonts w:ascii="Quicksand Light" w:cs="Quicksand Light" w:eastAsia="Quicksand Light" w:hAnsi="Quicksand Light"/>
          <w:color w:val="000000"/>
          <w:sz w:val="15"/>
          <w:szCs w:val="15"/>
        </w:rPr>
        <w:t xml:space="preserve">24/7 Wall St, "GE Vernova slumps 11% as Meta’s spending outlook stokes AI financing worries" (22 October 2026), market report. </w:t>
      </w:r>
      <w:hyperlink w:history="1" r:id="rIdd3enqx18qm9mekkocipy1">
        <w:r>
          <w:rPr>
            <w:rFonts w:ascii="Quicksand Light" w:cs="Quicksand Light" w:eastAsia="Quicksand Light" w:hAnsi="Quicksand Light"/>
            <w:color w:val="C21A27"/>
            <w:sz w:val="14"/>
            <w:szCs w:val="14"/>
            <w:u w:val="single"/>
          </w:rPr>
          <w:t xml:space="preserve">247wallst.com link</w:t>
        </w:r>
      </w:hyperlink>
    </w:p>
    <w:p>
      <w:pPr>
        <w:spacing w:after="20" w:before="0" w:line="216" w:lineRule="auto"/>
        <w:ind w:left="360" w:hanging="360"/>
      </w:pPr>
      <w:bookmarkStart w:name="src_I3" w:id="104"/>
      <w:r>
        <w:rPr>
          <w:rFonts w:ascii="Quicksand Medium" w:cs="Quicksand Medium" w:eastAsia="Quicksand Medium" w:hAnsi="Quicksand Medium"/>
          <w:color w:val="C21A27"/>
          <w:sz w:val="15"/>
          <w:szCs w:val="15"/>
        </w:rPr>
        <w:t xml:space="preserve">I3  </w:t>
      </w:r>
      <w:bookmarkEnd w:id="104"/>
      <w:r>
        <w:rPr>
          <w:rFonts w:ascii="Quicksand Light" w:cs="Quicksand Light" w:eastAsia="Quicksand Light" w:hAnsi="Quicksand Light"/>
          <w:color w:val="000000"/>
          <w:sz w:val="15"/>
          <w:szCs w:val="15"/>
        </w:rPr>
        <w:t xml:space="preserve">Meta, third-quarter 2026 results (21 October 2026): 2026 capital expenditure outlook. </w:t>
      </w:r>
      <w:hyperlink w:history="1" r:id="rId1sfsc0hth297qy417cy1c">
        <w:r>
          <w:rPr>
            <w:rFonts w:ascii="Quicksand Light" w:cs="Quicksand Light" w:eastAsia="Quicksand Light" w:hAnsi="Quicksand Light"/>
            <w:color w:val="C21A27"/>
            <w:sz w:val="14"/>
            <w:szCs w:val="14"/>
            <w:u w:val="single"/>
          </w:rPr>
          <w:t xml:space="preserve">investor.atmeta.com link</w:t>
        </w:r>
      </w:hyperlink>
    </w:p>
    <w:p>
      <w:pPr>
        <w:spacing w:after="20" w:before="0" w:line="216" w:lineRule="auto"/>
        <w:ind w:left="360" w:hanging="360"/>
      </w:pPr>
      <w:bookmarkStart w:name="src_I4" w:id="105"/>
      <w:r>
        <w:rPr>
          <w:rFonts w:ascii="Quicksand Medium" w:cs="Quicksand Medium" w:eastAsia="Quicksand Medium" w:hAnsi="Quicksand Medium"/>
          <w:color w:val="C21A27"/>
          <w:sz w:val="15"/>
          <w:szCs w:val="15"/>
        </w:rPr>
        <w:t xml:space="preserve">I4  </w:t>
      </w:r>
      <w:bookmarkEnd w:id="105"/>
      <w:r>
        <w:rPr>
          <w:rFonts w:ascii="Quicksand Light" w:cs="Quicksand Light" w:eastAsia="Quicksand Light" w:hAnsi="Quicksand Light"/>
          <w:color w:val="000000"/>
          <w:sz w:val="15"/>
          <w:szCs w:val="15"/>
        </w:rPr>
        <w:t xml:space="preserve">Alphabet, Q3 2026 results, Form 8-K Exhibit 99.1 (28 October 2026), and call transcript on 2026–27 capex. </w:t>
      </w:r>
      <w:hyperlink w:history="1" r:id="rId94dyxripl5issteisqj7z">
        <w:r>
          <w:rPr>
            <w:rFonts w:ascii="Quicksand Light" w:cs="Quicksand Light" w:eastAsia="Quicksand Light" w:hAnsi="Quicksand Light"/>
            <w:color w:val="C21A27"/>
            <w:sz w:val="14"/>
            <w:szCs w:val="14"/>
            <w:u w:val="single"/>
          </w:rPr>
          <w:t xml:space="preserve">sec.gov link</w:t>
        </w:r>
      </w:hyperlink>
    </w:p>
    <w:p>
      <w:pPr>
        <w:keepNext/>
        <w:spacing w:after="20" w:before="60"/>
      </w:pPr>
      <w:r>
        <w:rPr>
          <w:rFonts w:ascii="Agus Sans" w:cs="Agus Sans" w:eastAsia="Agus Sans" w:hAnsi="Agus Sans"/>
          <w:color w:val="790E17"/>
          <w:sz w:val="17"/>
          <w:szCs w:val="17"/>
        </w:rPr>
        <w:t xml:space="preserve">SCHNEIDER ELECTRIC</w:t>
      </w:r>
    </w:p>
    <w:p>
      <w:pPr>
        <w:spacing w:after="20" w:before="0" w:line="216" w:lineRule="auto"/>
        <w:ind w:left="360" w:hanging="360"/>
      </w:pPr>
      <w:bookmarkStart w:name="src_S1" w:id="106"/>
      <w:r>
        <w:rPr>
          <w:rFonts w:ascii="Quicksand Medium" w:cs="Quicksand Medium" w:eastAsia="Quicksand Medium" w:hAnsi="Quicksand Medium"/>
          <w:color w:val="C21A27"/>
          <w:sz w:val="15"/>
          <w:szCs w:val="15"/>
        </w:rPr>
        <w:t xml:space="preserve">S1  </w:t>
      </w:r>
      <w:bookmarkEnd w:id="106"/>
      <w:r>
        <w:rPr>
          <w:rFonts w:ascii="Quicksand Light" w:cs="Quicksand Light" w:eastAsia="Quicksand Light" w:hAnsi="Quicksand Light"/>
          <w:color w:val="000000"/>
          <w:sz w:val="15"/>
          <w:szCs w:val="15"/>
        </w:rPr>
        <w:t xml:space="preserve">Schneider Electric, 2025 full-year results release (26 February 2026): revenue, net income, adjusted EPS, FCF, cash conversion. </w:t>
      </w:r>
      <w:hyperlink w:history="1" r:id="rId6ytxmturhlsclydzcixvi">
        <w:r>
          <w:rPr>
            <w:rFonts w:ascii="Quicksand Light" w:cs="Quicksand Light" w:eastAsia="Quicksand Light" w:hAnsi="Quicksand Light"/>
            <w:color w:val="C21A27"/>
            <w:sz w:val="14"/>
            <w:szCs w:val="14"/>
            <w:u w:val="single"/>
          </w:rPr>
          <w:t xml:space="preserve">se.com link</w:t>
        </w:r>
      </w:hyperlink>
    </w:p>
    <w:p>
      <w:pPr>
        <w:spacing w:after="20" w:before="0" w:line="216" w:lineRule="auto"/>
        <w:ind w:left="360" w:hanging="360"/>
      </w:pPr>
      <w:bookmarkStart w:name="src_S2" w:id="107"/>
      <w:r>
        <w:rPr>
          <w:rFonts w:ascii="Quicksand Medium" w:cs="Quicksand Medium" w:eastAsia="Quicksand Medium" w:hAnsi="Quicksand Medium"/>
          <w:color w:val="C21A27"/>
          <w:sz w:val="15"/>
          <w:szCs w:val="15"/>
        </w:rPr>
        <w:t xml:space="preserve">S2  </w:t>
      </w:r>
      <w:bookmarkEnd w:id="107"/>
      <w:r>
        <w:rPr>
          <w:rFonts w:ascii="Quicksand Light" w:cs="Quicksand Light" w:eastAsia="Quicksand Light" w:hAnsi="Quicksand Light"/>
          <w:color w:val="000000"/>
          <w:sz w:val="15"/>
          <w:szCs w:val="15"/>
        </w:rPr>
        <w:t xml:space="preserve">Schneider Electric, 2026 half-year results release and accounts (July 2026): net income, adjusted EPS, FCF, net debt, equity. </w:t>
      </w:r>
      <w:hyperlink w:history="1" r:id="rId5dowxktxlx7stlick7nc4">
        <w:r>
          <w:rPr>
            <w:rFonts w:ascii="Quicksand Light" w:cs="Quicksand Light" w:eastAsia="Quicksand Light" w:hAnsi="Quicksand Light"/>
            <w:color w:val="C21A27"/>
            <w:sz w:val="14"/>
            <w:szCs w:val="14"/>
            <w:u w:val="single"/>
          </w:rPr>
          <w:t xml:space="preserve">se.com link</w:t>
        </w:r>
      </w:hyperlink>
    </w:p>
    <w:p>
      <w:pPr>
        <w:spacing w:after="20" w:before="0" w:line="216" w:lineRule="auto"/>
        <w:ind w:left="360" w:hanging="360"/>
      </w:pPr>
      <w:bookmarkStart w:name="src_S3" w:id="108"/>
      <w:r>
        <w:rPr>
          <w:rFonts w:ascii="Quicksand Medium" w:cs="Quicksand Medium" w:eastAsia="Quicksand Medium" w:hAnsi="Quicksand Medium"/>
          <w:color w:val="C21A27"/>
          <w:sz w:val="15"/>
          <w:szCs w:val="15"/>
        </w:rPr>
        <w:t xml:space="preserve">S3  </w:t>
      </w:r>
      <w:bookmarkEnd w:id="108"/>
      <w:r>
        <w:rPr>
          <w:rFonts w:ascii="Quicksand Light" w:cs="Quicksand Light" w:eastAsia="Quicksand Light" w:hAnsi="Quicksand Light"/>
          <w:color w:val="000000"/>
          <w:sz w:val="15"/>
          <w:szCs w:val="15"/>
        </w:rPr>
        <w:t xml:space="preserve">Schneider Electric, Q3 2026 revenues release (16 October 2026): organic growth by business and region, 2026 targets. </w:t>
      </w:r>
      <w:hyperlink w:history="1" r:id="rIdnr4wolcs73noklnitjclp">
        <w:r>
          <w:rPr>
            <w:rFonts w:ascii="Quicksand Light" w:cs="Quicksand Light" w:eastAsia="Quicksand Light" w:hAnsi="Quicksand Light"/>
            <w:color w:val="C21A27"/>
            <w:sz w:val="14"/>
            <w:szCs w:val="14"/>
            <w:u w:val="single"/>
          </w:rPr>
          <w:t xml:space="preserve">se.com link</w:t>
        </w:r>
      </w:hyperlink>
    </w:p>
    <w:p>
      <w:pPr>
        <w:spacing w:after="20" w:before="0" w:line="216" w:lineRule="auto"/>
        <w:ind w:left="360" w:hanging="360"/>
      </w:pPr>
      <w:bookmarkStart w:name="src_S4" w:id="109"/>
      <w:r>
        <w:rPr>
          <w:rFonts w:ascii="Quicksand Medium" w:cs="Quicksand Medium" w:eastAsia="Quicksand Medium" w:hAnsi="Quicksand Medium"/>
          <w:color w:val="C21A27"/>
          <w:sz w:val="15"/>
          <w:szCs w:val="15"/>
        </w:rPr>
        <w:t xml:space="preserve">S4  </w:t>
      </w:r>
      <w:bookmarkEnd w:id="109"/>
      <w:r>
        <w:rPr>
          <w:rFonts w:ascii="Quicksand Light" w:cs="Quicksand Light" w:eastAsia="Quicksand Light" w:hAnsi="Quicksand Light"/>
          <w:color w:val="000000"/>
          <w:sz w:val="15"/>
          <w:szCs w:val="15"/>
        </w:rPr>
        <w:t xml:space="preserve">PTC, "Schneider Electric to Acquire PTC" (5 October 2026): price, premium, financing plan, timing, accretion. </w:t>
      </w:r>
      <w:hyperlink w:history="1" r:id="rIdkvocmgusdizkl3l6xd4og">
        <w:r>
          <w:rPr>
            <w:rFonts w:ascii="Quicksand Light" w:cs="Quicksand Light" w:eastAsia="Quicksand Light" w:hAnsi="Quicksand Light"/>
            <w:color w:val="C21A27"/>
            <w:sz w:val="14"/>
            <w:szCs w:val="14"/>
            <w:u w:val="single"/>
          </w:rPr>
          <w:t xml:space="preserve">ptc.com link</w:t>
        </w:r>
      </w:hyperlink>
    </w:p>
    <w:p>
      <w:pPr>
        <w:spacing w:after="20" w:before="0" w:line="216" w:lineRule="auto"/>
        <w:ind w:left="360" w:hanging="360"/>
      </w:pPr>
      <w:bookmarkStart w:name="src_S5" w:id="110"/>
      <w:r>
        <w:rPr>
          <w:rFonts w:ascii="Quicksand Medium" w:cs="Quicksand Medium" w:eastAsia="Quicksand Medium" w:hAnsi="Quicksand Medium"/>
          <w:color w:val="C21A27"/>
          <w:sz w:val="15"/>
          <w:szCs w:val="15"/>
        </w:rPr>
        <w:t xml:space="preserve">S5  </w:t>
      </w:r>
      <w:bookmarkEnd w:id="110"/>
      <w:r>
        <w:rPr>
          <w:rFonts w:ascii="Quicksand Light" w:cs="Quicksand Light" w:eastAsia="Quicksand Light" w:hAnsi="Quicksand Light"/>
          <w:color w:val="000000"/>
          <w:sz w:val="15"/>
          <w:szCs w:val="15"/>
        </w:rPr>
        <w:t xml:space="preserve">MarketScreener (Reuters), "Schneider Electric raises 2026 targets again on booming data centre demand" (16 October 2026). </w:t>
      </w:r>
      <w:hyperlink w:history="1" r:id="rIdgsvvnzizgzckzaq6yr5bt">
        <w:r>
          <w:rPr>
            <w:rFonts w:ascii="Quicksand Light" w:cs="Quicksand Light" w:eastAsia="Quicksand Light" w:hAnsi="Quicksand Light"/>
            <w:color w:val="C21A27"/>
            <w:sz w:val="14"/>
            <w:szCs w:val="14"/>
            <w:u w:val="single"/>
          </w:rPr>
          <w:t xml:space="preserve">marketscreener.com link</w:t>
        </w:r>
      </w:hyperlink>
    </w:p>
    <w:p>
      <w:pPr>
        <w:spacing w:after="20" w:before="0" w:line="216" w:lineRule="auto"/>
        <w:ind w:left="360" w:hanging="360"/>
      </w:pPr>
      <w:bookmarkStart w:name="src_S6" w:id="111"/>
      <w:r>
        <w:rPr>
          <w:rFonts w:ascii="Quicksand Medium" w:cs="Quicksand Medium" w:eastAsia="Quicksand Medium" w:hAnsi="Quicksand Medium"/>
          <w:color w:val="C21A27"/>
          <w:sz w:val="15"/>
          <w:szCs w:val="15"/>
        </w:rPr>
        <w:t xml:space="preserve">S6  </w:t>
      </w:r>
      <w:bookmarkEnd w:id="111"/>
      <w:r>
        <w:rPr>
          <w:rFonts w:ascii="Quicksand Light" w:cs="Quicksand Light" w:eastAsia="Quicksand Light" w:hAnsi="Quicksand Light"/>
          <w:color w:val="000000"/>
          <w:sz w:val="15"/>
          <w:szCs w:val="15"/>
        </w:rPr>
        <w:t xml:space="preserve">Schneider Electric, broker consensus compiled after H1 2026 (11 August 2026): adjusted and reported EPS 2026–27. </w:t>
      </w:r>
      <w:hyperlink w:history="1" r:id="rIdjns9dt7jsjhiabubgbhlz">
        <w:r>
          <w:rPr>
            <w:rFonts w:ascii="Quicksand Light" w:cs="Quicksand Light" w:eastAsia="Quicksand Light" w:hAnsi="Quicksand Light"/>
            <w:color w:val="C21A27"/>
            <w:sz w:val="14"/>
            <w:szCs w:val="14"/>
            <w:u w:val="single"/>
          </w:rPr>
          <w:t xml:space="preserve">se.com link</w:t>
        </w:r>
      </w:hyperlink>
    </w:p>
    <w:p>
      <w:pPr>
        <w:spacing w:after="20" w:before="0" w:line="216" w:lineRule="auto"/>
        <w:ind w:left="360" w:hanging="360"/>
      </w:pPr>
      <w:bookmarkStart w:name="src_S7" w:id="112"/>
      <w:r>
        <w:rPr>
          <w:rFonts w:ascii="Quicksand Medium" w:cs="Quicksand Medium" w:eastAsia="Quicksand Medium" w:hAnsi="Quicksand Medium"/>
          <w:color w:val="C21A27"/>
          <w:sz w:val="15"/>
          <w:szCs w:val="15"/>
        </w:rPr>
        <w:t xml:space="preserve">S7  </w:t>
      </w:r>
      <w:bookmarkEnd w:id="112"/>
      <w:r>
        <w:rPr>
          <w:rFonts w:ascii="Quicksand Light" w:cs="Quicksand Light" w:eastAsia="Quicksand Light" w:hAnsi="Quicksand Light"/>
          <w:color w:val="000000"/>
          <w:sz w:val="15"/>
          <w:szCs w:val="15"/>
        </w:rPr>
        <w:t xml:space="preserve">Morningstar, Schneider earnings note: data centres about 29% of 2025 revenue (analyst estimate). </w:t>
      </w:r>
      <w:hyperlink w:history="1" r:id="rIdkfnxgdq-ixqmgj-iovijc">
        <w:r>
          <w:rPr>
            <w:rFonts w:ascii="Quicksand Light" w:cs="Quicksand Light" w:eastAsia="Quicksand Light" w:hAnsi="Quicksand Light"/>
            <w:color w:val="C21A27"/>
            <w:sz w:val="14"/>
            <w:szCs w:val="14"/>
            <w:u w:val="single"/>
          </w:rPr>
          <w:t xml:space="preserve">morningstar.com link</w:t>
        </w:r>
      </w:hyperlink>
    </w:p>
    <w:p>
      <w:pPr>
        <w:spacing w:after="20" w:before="0" w:line="216" w:lineRule="auto"/>
        <w:ind w:left="360" w:hanging="360"/>
      </w:pPr>
      <w:bookmarkStart w:name="src_S8" w:id="113"/>
      <w:r>
        <w:rPr>
          <w:rFonts w:ascii="Quicksand Medium" w:cs="Quicksand Medium" w:eastAsia="Quicksand Medium" w:hAnsi="Quicksand Medium"/>
          <w:color w:val="C21A27"/>
          <w:sz w:val="15"/>
          <w:szCs w:val="15"/>
        </w:rPr>
        <w:t xml:space="preserve">S8  </w:t>
      </w:r>
      <w:bookmarkEnd w:id="113"/>
      <w:r>
        <w:rPr>
          <w:rFonts w:ascii="Quicksand Light" w:cs="Quicksand Light" w:eastAsia="Quicksand Light" w:hAnsi="Quicksand Light"/>
          <w:color w:val="000000"/>
          <w:sz w:val="15"/>
          <w:szCs w:val="15"/>
        </w:rPr>
        <w:t xml:space="preserve">Schneider Electric, 2025 full-year presentation: revenue by business and order mix by end market. </w:t>
      </w:r>
      <w:hyperlink w:history="1" r:id="rId_pk4ky8z-vfsfbzd9gzeg">
        <w:r>
          <w:rPr>
            <w:rFonts w:ascii="Quicksand Light" w:cs="Quicksand Light" w:eastAsia="Quicksand Light" w:hAnsi="Quicksand Light"/>
            <w:color w:val="C21A27"/>
            <w:sz w:val="14"/>
            <w:szCs w:val="14"/>
            <w:u w:val="single"/>
          </w:rPr>
          <w:t xml:space="preserve">se.com link</w:t>
        </w:r>
      </w:hyperlink>
    </w:p>
    <w:p>
      <w:pPr>
        <w:spacing w:after="20" w:before="0" w:line="216" w:lineRule="auto"/>
        <w:ind w:left="360" w:hanging="360"/>
      </w:pPr>
      <w:bookmarkStart w:name="src_S9" w:id="114"/>
      <w:r>
        <w:rPr>
          <w:rFonts w:ascii="Quicksand Medium" w:cs="Quicksand Medium" w:eastAsia="Quicksand Medium" w:hAnsi="Quicksand Medium"/>
          <w:color w:val="C21A27"/>
          <w:sz w:val="15"/>
          <w:szCs w:val="15"/>
        </w:rPr>
        <w:t xml:space="preserve">S9  </w:t>
      </w:r>
      <w:bookmarkEnd w:id="114"/>
      <w:r>
        <w:rPr>
          <w:rFonts w:ascii="Quicksand Light" w:cs="Quicksand Light" w:eastAsia="Quicksand Light" w:hAnsi="Quicksand Light"/>
          <w:color w:val="000000"/>
          <w:sz w:val="15"/>
          <w:szCs w:val="15"/>
        </w:rPr>
        <w:t xml:space="preserve">MarketScreener, "Successful issue of a €6.0 billion bond as part of the financing of the PTC acquisition" (October 2026). </w:t>
      </w:r>
      <w:hyperlink w:history="1" r:id="rIdbibz-vnetxbvuouz2t37j">
        <w:r>
          <w:rPr>
            <w:rFonts w:ascii="Quicksand Light" w:cs="Quicksand Light" w:eastAsia="Quicksand Light" w:hAnsi="Quicksand Light"/>
            <w:color w:val="C21A27"/>
            <w:sz w:val="14"/>
            <w:szCs w:val="14"/>
            <w:u w:val="single"/>
          </w:rPr>
          <w:t xml:space="preserve">marketscreener.com link</w:t>
        </w:r>
      </w:hyperlink>
    </w:p>
    <w:p>
      <w:pPr>
        <w:spacing w:after="20" w:before="0" w:line="216" w:lineRule="auto"/>
        <w:ind w:left="360" w:hanging="360"/>
      </w:pPr>
      <w:bookmarkStart w:name="src_S10" w:id="115"/>
      <w:r>
        <w:rPr>
          <w:rFonts w:ascii="Quicksand Medium" w:cs="Quicksand Medium" w:eastAsia="Quicksand Medium" w:hAnsi="Quicksand Medium"/>
          <w:color w:val="C21A27"/>
          <w:sz w:val="15"/>
          <w:szCs w:val="15"/>
        </w:rPr>
        <w:t xml:space="preserve">S10  </w:t>
      </w:r>
      <w:bookmarkEnd w:id="115"/>
      <w:r>
        <w:rPr>
          <w:rFonts w:ascii="Quicksand Light" w:cs="Quicksand Light" w:eastAsia="Quicksand Light" w:hAnsi="Quicksand Light"/>
          <w:color w:val="000000"/>
          <w:sz w:val="15"/>
          <w:szCs w:val="15"/>
        </w:rPr>
        <w:t xml:space="preserve">MarketScreener, Schneider Electric quotes: 28 October 2026 close €246.20. </w:t>
      </w:r>
      <w:hyperlink w:history="1" r:id="rIdqt_a_zciey_jhpj0xkmby">
        <w:r>
          <w:rPr>
            <w:rFonts w:ascii="Quicksand Light" w:cs="Quicksand Light" w:eastAsia="Quicksand Light" w:hAnsi="Quicksand Light"/>
            <w:color w:val="C21A27"/>
            <w:sz w:val="14"/>
            <w:szCs w:val="14"/>
            <w:u w:val="single"/>
          </w:rPr>
          <w:t xml:space="preserve">marketscreener.com link</w:t>
        </w:r>
      </w:hyperlink>
    </w:p>
    <w:p>
      <w:pPr>
        <w:spacing w:after="20" w:before="0" w:line="216" w:lineRule="auto"/>
        <w:ind w:left="360" w:hanging="360"/>
      </w:pPr>
      <w:bookmarkStart w:name="src_S11" w:id="116"/>
      <w:r>
        <w:rPr>
          <w:rFonts w:ascii="Quicksand Medium" w:cs="Quicksand Medium" w:eastAsia="Quicksand Medium" w:hAnsi="Quicksand Medium"/>
          <w:color w:val="C21A27"/>
          <w:sz w:val="15"/>
          <w:szCs w:val="15"/>
        </w:rPr>
        <w:t xml:space="preserve">S11  </w:t>
      </w:r>
      <w:bookmarkEnd w:id="116"/>
      <w:r>
        <w:rPr>
          <w:rFonts w:ascii="Quicksand Light" w:cs="Quicksand Light" w:eastAsia="Quicksand Light" w:hAnsi="Quicksand Light"/>
          <w:color w:val="000000"/>
          <w:sz w:val="15"/>
          <w:szCs w:val="15"/>
        </w:rPr>
        <w:t xml:space="preserve">Stock Analysis, Schneider Electric income statement (2021–2025 net income and EPS series). </w:t>
      </w:r>
      <w:hyperlink w:history="1" r:id="rId92itnzbjxj5dkbmpr68-l">
        <w:r>
          <w:rPr>
            <w:rFonts w:ascii="Quicksand Light" w:cs="Quicksand Light" w:eastAsia="Quicksand Light" w:hAnsi="Quicksand Light"/>
            <w:color w:val="C21A27"/>
            <w:sz w:val="14"/>
            <w:szCs w:val="14"/>
            <w:u w:val="single"/>
          </w:rPr>
          <w:t xml:space="preserve">stockanalysis.com link</w:t>
        </w:r>
      </w:hyperlink>
    </w:p>
    <w:p>
      <w:pPr>
        <w:spacing w:after="20" w:before="0" w:line="216" w:lineRule="auto"/>
        <w:ind w:left="360" w:hanging="360"/>
      </w:pPr>
      <w:bookmarkStart w:name="src_S12" w:id="117"/>
      <w:r>
        <w:rPr>
          <w:rFonts w:ascii="Quicksand Medium" w:cs="Quicksand Medium" w:eastAsia="Quicksand Medium" w:hAnsi="Quicksand Medium"/>
          <w:color w:val="C21A27"/>
          <w:sz w:val="15"/>
          <w:szCs w:val="15"/>
        </w:rPr>
        <w:t xml:space="preserve">S12  </w:t>
      </w:r>
      <w:bookmarkEnd w:id="117"/>
      <w:r>
        <w:rPr>
          <w:rFonts w:ascii="Quicksand Light" w:cs="Quicksand Light" w:eastAsia="Quicksand Light" w:hAnsi="Quicksand Light"/>
          <w:color w:val="000000"/>
          <w:sz w:val="15"/>
          <w:szCs w:val="15"/>
        </w:rPr>
        <w:t xml:space="preserve">PTC, fiscal 2025 fourth-quarter and full-year results (5 November 2025): ARR $2.48bn. </w:t>
      </w:r>
      <w:hyperlink w:history="1" r:id="rIddztd3ypgincj4ps4zwb71">
        <w:r>
          <w:rPr>
            <w:rFonts w:ascii="Quicksand Light" w:cs="Quicksand Light" w:eastAsia="Quicksand Light" w:hAnsi="Quicksand Light"/>
            <w:color w:val="C21A27"/>
            <w:sz w:val="14"/>
            <w:szCs w:val="14"/>
            <w:u w:val="single"/>
          </w:rPr>
          <w:t xml:space="preserve">ptc.com link</w:t>
        </w:r>
      </w:hyperlink>
    </w:p>
    <w:p>
      <w:pPr>
        <w:spacing w:after="20" w:before="0" w:line="216" w:lineRule="auto"/>
        <w:ind w:left="360" w:hanging="360"/>
      </w:pPr>
      <w:bookmarkStart w:name="src_E1" w:id="118"/>
      <w:r>
        <w:rPr>
          <w:rFonts w:ascii="Quicksand Medium" w:cs="Quicksand Medium" w:eastAsia="Quicksand Medium" w:hAnsi="Quicksand Medium"/>
          <w:color w:val="C21A27"/>
          <w:sz w:val="15"/>
          <w:szCs w:val="15"/>
        </w:rPr>
        <w:t xml:space="preserve">E1  </w:t>
      </w:r>
      <w:bookmarkEnd w:id="118"/>
      <w:r>
        <w:rPr>
          <w:rFonts w:ascii="Quicksand Light" w:cs="Quicksand Light" w:eastAsia="Quicksand Light" w:hAnsi="Quicksand Light"/>
          <w:color w:val="000000"/>
          <w:sz w:val="15"/>
          <w:szCs w:val="15"/>
        </w:rPr>
        <w:t xml:space="preserve">Eaton, Q2 2026 results, Form 8-K Exhibit 99 (31 July 2026): 2026 adjusted EPS guidance $13.40–13.60. </w:t>
      </w:r>
      <w:hyperlink w:history="1" r:id="rId0m3yb8b4beqbepkykhhro">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E2" w:id="119"/>
      <w:r>
        <w:rPr>
          <w:rFonts w:ascii="Quicksand Medium" w:cs="Quicksand Medium" w:eastAsia="Quicksand Medium" w:hAnsi="Quicksand Medium"/>
          <w:color w:val="C21A27"/>
          <w:sz w:val="15"/>
          <w:szCs w:val="15"/>
        </w:rPr>
        <w:t xml:space="preserve">E2  </w:t>
      </w:r>
      <w:bookmarkEnd w:id="119"/>
      <w:r>
        <w:rPr>
          <w:rFonts w:ascii="Quicksand Light" w:cs="Quicksand Light" w:eastAsia="Quicksand Light" w:hAnsi="Quicksand Light"/>
          <w:color w:val="000000"/>
          <w:sz w:val="15"/>
          <w:szCs w:val="15"/>
        </w:rPr>
        <w:t xml:space="preserve">Hubbell, Q3 2026 results, Form 8-K Exhibit 99.1 (27 October 2026): 2026 adjusted EPS guidance $20.40–20.60. </w:t>
      </w:r>
      <w:hyperlink w:history="1" r:id="rIdekwakutizebijue8uks63">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E3" w:id="120"/>
      <w:r>
        <w:rPr>
          <w:rFonts w:ascii="Quicksand Medium" w:cs="Quicksand Medium" w:eastAsia="Quicksand Medium" w:hAnsi="Quicksand Medium"/>
          <w:color w:val="C21A27"/>
          <w:sz w:val="15"/>
          <w:szCs w:val="15"/>
        </w:rPr>
        <w:t xml:space="preserve">E3  </w:t>
      </w:r>
      <w:bookmarkEnd w:id="120"/>
      <w:r>
        <w:rPr>
          <w:rFonts w:ascii="Quicksand Light" w:cs="Quicksand Light" w:eastAsia="Quicksand Light" w:hAnsi="Quicksand Light"/>
          <w:color w:val="000000"/>
          <w:sz w:val="15"/>
          <w:szCs w:val="15"/>
        </w:rPr>
        <w:t xml:space="preserve">Vertiv, Q3 2026 results, Form 8-K Exhibit 99.1 (28 October 2026): 2026 adjusted EPS guidance $7.15. </w:t>
      </w:r>
      <w:hyperlink w:history="1" r:id="rIdgmeukovlmfp2y8x5uz6ek">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E4" w:id="121"/>
      <w:r>
        <w:rPr>
          <w:rFonts w:ascii="Quicksand Medium" w:cs="Quicksand Medium" w:eastAsia="Quicksand Medium" w:hAnsi="Quicksand Medium"/>
          <w:color w:val="C21A27"/>
          <w:sz w:val="15"/>
          <w:szCs w:val="15"/>
        </w:rPr>
        <w:t xml:space="preserve">E4  </w:t>
      </w:r>
      <w:bookmarkEnd w:id="121"/>
      <w:r>
        <w:rPr>
          <w:rFonts w:ascii="Quicksand Light" w:cs="Quicksand Light" w:eastAsia="Quicksand Light" w:hAnsi="Quicksand Light"/>
          <w:color w:val="000000"/>
          <w:sz w:val="15"/>
          <w:szCs w:val="15"/>
        </w:rPr>
        <w:t xml:space="preserve">MarketChameleon, Eaton quote: 28 October 2026 close $392.88 (Morningstar shows the same). </w:t>
      </w:r>
      <w:hyperlink w:history="1" r:id="rIdg-t-zhvxhtm5n5luz7lxa">
        <w:r>
          <w:rPr>
            <w:rFonts w:ascii="Quicksand Light" w:cs="Quicksand Light" w:eastAsia="Quicksand Light" w:hAnsi="Quicksand Light"/>
            <w:color w:val="C21A27"/>
            <w:sz w:val="14"/>
            <w:szCs w:val="14"/>
            <w:u w:val="single"/>
          </w:rPr>
          <w:t xml:space="preserve">marketchameleon.com link</w:t>
        </w:r>
      </w:hyperlink>
    </w:p>
    <w:p>
      <w:pPr>
        <w:spacing w:after="20" w:before="0" w:line="216" w:lineRule="auto"/>
        <w:ind w:left="360" w:hanging="360"/>
      </w:pPr>
      <w:bookmarkStart w:name="src_E5" w:id="122"/>
      <w:r>
        <w:rPr>
          <w:rFonts w:ascii="Quicksand Medium" w:cs="Quicksand Medium" w:eastAsia="Quicksand Medium" w:hAnsi="Quicksand Medium"/>
          <w:color w:val="C21A27"/>
          <w:sz w:val="15"/>
          <w:szCs w:val="15"/>
        </w:rPr>
        <w:t xml:space="preserve">E5  </w:t>
      </w:r>
      <w:bookmarkEnd w:id="122"/>
      <w:r>
        <w:rPr>
          <w:rFonts w:ascii="Quicksand Light" w:cs="Quicksand Light" w:eastAsia="Quicksand Light" w:hAnsi="Quicksand Light"/>
          <w:color w:val="000000"/>
          <w:sz w:val="15"/>
          <w:szCs w:val="15"/>
        </w:rPr>
        <w:t xml:space="preserve">HeyGoTrade, Hubbell: 28 October 2026 close $437.33 (MarketBeat shows the same to the cent). </w:t>
      </w:r>
      <w:hyperlink w:history="1" r:id="rIdol5ux84heta9q3ot6zkb9">
        <w:r>
          <w:rPr>
            <w:rFonts w:ascii="Quicksand Light" w:cs="Quicksand Light" w:eastAsia="Quicksand Light" w:hAnsi="Quicksand Light"/>
            <w:color w:val="C21A27"/>
            <w:sz w:val="14"/>
            <w:szCs w:val="14"/>
            <w:u w:val="single"/>
          </w:rPr>
          <w:t xml:space="preserve">heygotrade.com link</w:t>
        </w:r>
      </w:hyperlink>
    </w:p>
    <w:p>
      <w:pPr>
        <w:spacing w:after="20" w:before="0" w:line="216" w:lineRule="auto"/>
        <w:ind w:left="360" w:hanging="360"/>
      </w:pPr>
      <w:bookmarkStart w:name="src_E6" w:id="123"/>
      <w:r>
        <w:rPr>
          <w:rFonts w:ascii="Quicksand Medium" w:cs="Quicksand Medium" w:eastAsia="Quicksand Medium" w:hAnsi="Quicksand Medium"/>
          <w:color w:val="C21A27"/>
          <w:sz w:val="15"/>
          <w:szCs w:val="15"/>
        </w:rPr>
        <w:t xml:space="preserve">E6  </w:t>
      </w:r>
      <w:bookmarkEnd w:id="123"/>
      <w:r>
        <w:rPr>
          <w:rFonts w:ascii="Quicksand Light" w:cs="Quicksand Light" w:eastAsia="Quicksand Light" w:hAnsi="Quicksand Light"/>
          <w:color w:val="000000"/>
          <w:sz w:val="15"/>
          <w:szCs w:val="15"/>
        </w:rPr>
        <w:t xml:space="preserve">Stock Analysis, Vertiv quote: 28 October 2026 close $242.94. </w:t>
      </w:r>
      <w:hyperlink w:history="1" r:id="rIdln6qqsk5so5xe-pyyl0do">
        <w:r>
          <w:rPr>
            <w:rFonts w:ascii="Quicksand Light" w:cs="Quicksand Light" w:eastAsia="Quicksand Light" w:hAnsi="Quicksand Light"/>
            <w:color w:val="C21A27"/>
            <w:sz w:val="14"/>
            <w:szCs w:val="14"/>
            <w:u w:val="single"/>
          </w:rPr>
          <w:t xml:space="preserve">stockanalysis.com link</w:t>
        </w:r>
      </w:hyperlink>
    </w:p>
    <w:p>
      <w:pPr>
        <w:keepNext/>
        <w:spacing w:after="20" w:before="60"/>
      </w:pPr>
      <w:r>
        <w:rPr>
          <w:rFonts w:ascii="Agus Sans" w:cs="Agus Sans" w:eastAsia="Agus Sans" w:hAnsi="Agus Sans"/>
          <w:color w:val="790E17"/>
          <w:sz w:val="17"/>
          <w:szCs w:val="17"/>
        </w:rPr>
        <w:t xml:space="preserve">HOWMET AEROSPACE AND AEROSPACE DEMAND</w:t>
      </w:r>
    </w:p>
    <w:p>
      <w:pPr>
        <w:spacing w:after="20" w:before="0" w:line="216" w:lineRule="auto"/>
        <w:ind w:left="360" w:hanging="360"/>
      </w:pPr>
      <w:bookmarkStart w:name="src_H1" w:id="124"/>
      <w:r>
        <w:rPr>
          <w:rFonts w:ascii="Quicksand Medium" w:cs="Quicksand Medium" w:eastAsia="Quicksand Medium" w:hAnsi="Quicksand Medium"/>
          <w:color w:val="C21A27"/>
          <w:sz w:val="15"/>
          <w:szCs w:val="15"/>
        </w:rPr>
        <w:t xml:space="preserve">H1  </w:t>
      </w:r>
      <w:bookmarkEnd w:id="124"/>
      <w:r>
        <w:rPr>
          <w:rFonts w:ascii="Quicksand Light" w:cs="Quicksand Light" w:eastAsia="Quicksand Light" w:hAnsi="Quicksand Light"/>
          <w:color w:val="000000"/>
          <w:sz w:val="15"/>
          <w:szCs w:val="15"/>
        </w:rPr>
        <w:t xml:space="preserve">Howmet, Q3 2026 results, Form 8-K Exhibit 99.1 (29 October 2026): revenue, segments, EPS, FCF, buyback, 2027 outlook. </w:t>
      </w:r>
      <w:hyperlink w:history="1" r:id="rIdcd7kh-nsp4qdkbht71pn-">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H2" w:id="125"/>
      <w:r>
        <w:rPr>
          <w:rFonts w:ascii="Quicksand Medium" w:cs="Quicksand Medium" w:eastAsia="Quicksand Medium" w:hAnsi="Quicksand Medium"/>
          <w:color w:val="C21A27"/>
          <w:sz w:val="15"/>
          <w:szCs w:val="15"/>
        </w:rPr>
        <w:t xml:space="preserve">H2  </w:t>
      </w:r>
      <w:bookmarkEnd w:id="125"/>
      <w:r>
        <w:rPr>
          <w:rFonts w:ascii="Quicksand Light" w:cs="Quicksand Light" w:eastAsia="Quicksand Light" w:hAnsi="Quicksand Light"/>
          <w:color w:val="000000"/>
          <w:sz w:val="15"/>
          <w:szCs w:val="15"/>
        </w:rPr>
        <w:t xml:space="preserve">Howmet, Q4 and full-year 2025 results (12 February 2026): revenue, EPS, adjusted EPS, FCF, capex. </w:t>
      </w:r>
      <w:hyperlink w:history="1" r:id="rId6jjjnkgyginfmrnribygy">
        <w:r>
          <w:rPr>
            <w:rFonts w:ascii="Quicksand Light" w:cs="Quicksand Light" w:eastAsia="Quicksand Light" w:hAnsi="Quicksand Light"/>
            <w:color w:val="C21A27"/>
            <w:sz w:val="14"/>
            <w:szCs w:val="14"/>
            <w:u w:val="single"/>
          </w:rPr>
          <w:t xml:space="preserve">howmet.com link</w:t>
        </w:r>
      </w:hyperlink>
    </w:p>
    <w:p>
      <w:pPr>
        <w:spacing w:after="20" w:before="0" w:line="216" w:lineRule="auto"/>
        <w:ind w:left="360" w:hanging="360"/>
      </w:pPr>
      <w:bookmarkStart w:name="src_H3" w:id="126"/>
      <w:r>
        <w:rPr>
          <w:rFonts w:ascii="Quicksand Medium" w:cs="Quicksand Medium" w:eastAsia="Quicksand Medium" w:hAnsi="Quicksand Medium"/>
          <w:color w:val="C21A27"/>
          <w:sz w:val="15"/>
          <w:szCs w:val="15"/>
        </w:rPr>
        <w:t xml:space="preserve">H3  </w:t>
      </w:r>
      <w:bookmarkEnd w:id="126"/>
      <w:r>
        <w:rPr>
          <w:rFonts w:ascii="Quicksand Light" w:cs="Quicksand Light" w:eastAsia="Quicksand Light" w:hAnsi="Quicksand Light"/>
          <w:color w:val="000000"/>
          <w:sz w:val="15"/>
          <w:szCs w:val="15"/>
        </w:rPr>
        <w:t xml:space="preserve">Howmet, Form 10-K for 2025: balance sheet (debt, equity) and interest expense. </w:t>
      </w:r>
      <w:hyperlink w:history="1" r:id="rIdec-evabieslief35gi3rb">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H4" w:id="127"/>
      <w:r>
        <w:rPr>
          <w:rFonts w:ascii="Quicksand Medium" w:cs="Quicksand Medium" w:eastAsia="Quicksand Medium" w:hAnsi="Quicksand Medium"/>
          <w:color w:val="C21A27"/>
          <w:sz w:val="15"/>
          <w:szCs w:val="15"/>
        </w:rPr>
        <w:t xml:space="preserve">H4  </w:t>
      </w:r>
      <w:bookmarkEnd w:id="127"/>
      <w:r>
        <w:rPr>
          <w:rFonts w:ascii="Quicksand Light" w:cs="Quicksand Light" w:eastAsia="Quicksand Light" w:hAnsi="Quicksand Light"/>
          <w:color w:val="000000"/>
          <w:sz w:val="15"/>
          <w:szCs w:val="15"/>
        </w:rPr>
        <w:t xml:space="preserve">Howmet, Q4 and full-year 2023 results (13 February 2024): revenue, net income, EPS, FCF $682m. </w:t>
      </w:r>
      <w:hyperlink w:history="1" r:id="rIdun5kebxdjmrywyxgcdgoz">
        <w:r>
          <w:rPr>
            <w:rFonts w:ascii="Quicksand Light" w:cs="Quicksand Light" w:eastAsia="Quicksand Light" w:hAnsi="Quicksand Light"/>
            <w:color w:val="C21A27"/>
            <w:sz w:val="14"/>
            <w:szCs w:val="14"/>
            <w:u w:val="single"/>
          </w:rPr>
          <w:t xml:space="preserve">howmet.com link</w:t>
        </w:r>
      </w:hyperlink>
    </w:p>
    <w:p>
      <w:pPr>
        <w:spacing w:after="20" w:before="0" w:line="216" w:lineRule="auto"/>
        <w:ind w:left="360" w:hanging="360"/>
      </w:pPr>
      <w:bookmarkStart w:name="src_H5" w:id="128"/>
      <w:r>
        <w:rPr>
          <w:rFonts w:ascii="Quicksand Medium" w:cs="Quicksand Medium" w:eastAsia="Quicksand Medium" w:hAnsi="Quicksand Medium"/>
          <w:color w:val="C21A27"/>
          <w:sz w:val="15"/>
          <w:szCs w:val="15"/>
        </w:rPr>
        <w:t xml:space="preserve">H5  </w:t>
      </w:r>
      <w:bookmarkEnd w:id="128"/>
      <w:r>
        <w:rPr>
          <w:rFonts w:ascii="Quicksand Light" w:cs="Quicksand Light" w:eastAsia="Quicksand Light" w:hAnsi="Quicksand Light"/>
          <w:color w:val="000000"/>
          <w:sz w:val="15"/>
          <w:szCs w:val="15"/>
        </w:rPr>
        <w:t xml:space="preserve">Howmet, Q4 and full-year 2024 results (13 February 2025): revenue, operating margin, FCF $977m. </w:t>
      </w:r>
      <w:hyperlink w:history="1" r:id="rIdpu8wtmu9f_t43ed6z4nq-">
        <w:r>
          <w:rPr>
            <w:rFonts w:ascii="Quicksand Light" w:cs="Quicksand Light" w:eastAsia="Quicksand Light" w:hAnsi="Quicksand Light"/>
            <w:color w:val="C21A27"/>
            <w:sz w:val="14"/>
            <w:szCs w:val="14"/>
            <w:u w:val="single"/>
          </w:rPr>
          <w:t xml:space="preserve">howmet.com link</w:t>
        </w:r>
      </w:hyperlink>
    </w:p>
    <w:p>
      <w:pPr>
        <w:spacing w:after="20" w:before="0" w:line="216" w:lineRule="auto"/>
        <w:ind w:left="360" w:hanging="360"/>
      </w:pPr>
      <w:bookmarkStart w:name="src_H6" w:id="129"/>
      <w:r>
        <w:rPr>
          <w:rFonts w:ascii="Quicksand Medium" w:cs="Quicksand Medium" w:eastAsia="Quicksand Medium" w:hAnsi="Quicksand Medium"/>
          <w:color w:val="C21A27"/>
          <w:sz w:val="15"/>
          <w:szCs w:val="15"/>
        </w:rPr>
        <w:t xml:space="preserve">H6  </w:t>
      </w:r>
      <w:bookmarkEnd w:id="129"/>
      <w:r>
        <w:rPr>
          <w:rFonts w:ascii="Quicksand Light" w:cs="Quicksand Light" w:eastAsia="Quicksand Light" w:hAnsi="Quicksand Light"/>
          <w:color w:val="000000"/>
          <w:sz w:val="15"/>
          <w:szCs w:val="15"/>
        </w:rPr>
        <w:t xml:space="preserve">Howmet, full-year 2021 results: 2020 and 2021 EPS from continuing operations, 2021 adjusted FCF. </w:t>
      </w:r>
      <w:hyperlink w:history="1" r:id="rIdezh3bamu__-bhcpmshyhq">
        <w:r>
          <w:rPr>
            <w:rFonts w:ascii="Quicksand Light" w:cs="Quicksand Light" w:eastAsia="Quicksand Light" w:hAnsi="Quicksand Light"/>
            <w:color w:val="C21A27"/>
            <w:sz w:val="14"/>
            <w:szCs w:val="14"/>
            <w:u w:val="single"/>
          </w:rPr>
          <w:t xml:space="preserve">howmet.com link</w:t>
        </w:r>
      </w:hyperlink>
    </w:p>
    <w:p>
      <w:pPr>
        <w:spacing w:after="20" w:before="0" w:line="216" w:lineRule="auto"/>
        <w:ind w:left="360" w:hanging="360"/>
      </w:pPr>
      <w:bookmarkStart w:name="src_H7" w:id="130"/>
      <w:r>
        <w:rPr>
          <w:rFonts w:ascii="Quicksand Medium" w:cs="Quicksand Medium" w:eastAsia="Quicksand Medium" w:hAnsi="Quicksand Medium"/>
          <w:color w:val="C21A27"/>
          <w:sz w:val="15"/>
          <w:szCs w:val="15"/>
        </w:rPr>
        <w:t xml:space="preserve">H7  </w:t>
      </w:r>
      <w:bookmarkEnd w:id="130"/>
      <w:r>
        <w:rPr>
          <w:rFonts w:ascii="Quicksand Light" w:cs="Quicksand Light" w:eastAsia="Quicksand Light" w:hAnsi="Quicksand Light"/>
          <w:color w:val="000000"/>
          <w:sz w:val="15"/>
          <w:szCs w:val="15"/>
        </w:rPr>
        <w:t xml:space="preserve">MarketBeat, Howmet quote: 28 October 2026 close $194.56. </w:t>
      </w:r>
      <w:hyperlink w:history="1" r:id="rIdltdzvr7dxoyxd-8mxmdcy">
        <w:r>
          <w:rPr>
            <w:rFonts w:ascii="Quicksand Light" w:cs="Quicksand Light" w:eastAsia="Quicksand Light" w:hAnsi="Quicksand Light"/>
            <w:color w:val="C21A27"/>
            <w:sz w:val="14"/>
            <w:szCs w:val="14"/>
            <w:u w:val="single"/>
          </w:rPr>
          <w:t xml:space="preserve">marketbeat.com link</w:t>
        </w:r>
      </w:hyperlink>
    </w:p>
    <w:p>
      <w:pPr>
        <w:spacing w:after="20" w:before="0" w:line="216" w:lineRule="auto"/>
        <w:ind w:left="360" w:hanging="360"/>
      </w:pPr>
      <w:bookmarkStart w:name="src_H8" w:id="131"/>
      <w:r>
        <w:rPr>
          <w:rFonts w:ascii="Quicksand Medium" w:cs="Quicksand Medium" w:eastAsia="Quicksand Medium" w:hAnsi="Quicksand Medium"/>
          <w:color w:val="C21A27"/>
          <w:sz w:val="15"/>
          <w:szCs w:val="15"/>
        </w:rPr>
        <w:t xml:space="preserve">H8  </w:t>
      </w:r>
      <w:bookmarkEnd w:id="131"/>
      <w:r>
        <w:rPr>
          <w:rFonts w:ascii="Quicksand Light" w:cs="Quicksand Light" w:eastAsia="Quicksand Light" w:hAnsi="Quicksand Light"/>
          <w:color w:val="000000"/>
          <w:sz w:val="15"/>
          <w:szCs w:val="15"/>
        </w:rPr>
        <w:t xml:space="preserve">StockStory, "Howmet reports bullish Q3 2026": raised 2026 adjusted EPS and EBITDA guidance (secondary summary). </w:t>
      </w:r>
      <w:hyperlink w:history="1" r:id="rIdc7fnxved9-d3g6icnb5ad">
        <w:r>
          <w:rPr>
            <w:rFonts w:ascii="Quicksand Light" w:cs="Quicksand Light" w:eastAsia="Quicksand Light" w:hAnsi="Quicksand Light"/>
            <w:color w:val="C21A27"/>
            <w:sz w:val="14"/>
            <w:szCs w:val="14"/>
            <w:u w:val="single"/>
          </w:rPr>
          <w:t xml:space="preserve">stockstory.org link</w:t>
        </w:r>
      </w:hyperlink>
    </w:p>
    <w:p>
      <w:pPr>
        <w:spacing w:after="20" w:before="0" w:line="216" w:lineRule="auto"/>
        <w:ind w:left="360" w:hanging="360"/>
      </w:pPr>
      <w:bookmarkStart w:name="src_H9" w:id="132"/>
      <w:r>
        <w:rPr>
          <w:rFonts w:ascii="Quicksand Medium" w:cs="Quicksand Medium" w:eastAsia="Quicksand Medium" w:hAnsi="Quicksand Medium"/>
          <w:color w:val="C21A27"/>
          <w:sz w:val="15"/>
          <w:szCs w:val="15"/>
        </w:rPr>
        <w:t xml:space="preserve">H9  </w:t>
      </w:r>
      <w:bookmarkEnd w:id="132"/>
      <w:r>
        <w:rPr>
          <w:rFonts w:ascii="Quicksand Light" w:cs="Quicksand Light" w:eastAsia="Quicksand Light" w:hAnsi="Quicksand Light"/>
          <w:color w:val="000000"/>
          <w:sz w:val="15"/>
          <w:szCs w:val="15"/>
        </w:rPr>
        <w:t xml:space="preserve">Howmet, Q1 2026 results, Form 8-K Exhibit 99.1: completion of the CAM acquisition (6 April 2026). </w:t>
      </w:r>
      <w:hyperlink w:history="1" r:id="rId5vdefck1zmkpu0ffmxky6">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A1" w:id="133"/>
      <w:r>
        <w:rPr>
          <w:rFonts w:ascii="Quicksand Medium" w:cs="Quicksand Medium" w:eastAsia="Quicksand Medium" w:hAnsi="Quicksand Medium"/>
          <w:color w:val="C21A27"/>
          <w:sz w:val="15"/>
          <w:szCs w:val="15"/>
        </w:rPr>
        <w:t xml:space="preserve">A1  </w:t>
      </w:r>
      <w:bookmarkEnd w:id="133"/>
      <w:r>
        <w:rPr>
          <w:rFonts w:ascii="Quicksand Light" w:cs="Quicksand Light" w:eastAsia="Quicksand Light" w:hAnsi="Quicksand Light"/>
          <w:color w:val="000000"/>
          <w:sz w:val="15"/>
          <w:szCs w:val="15"/>
        </w:rPr>
        <w:t xml:space="preserve">Boeing, Q3 2026 results, Form 8-K Exhibit 99.1: commercial backlog $612bn, over 6,300 aircraft. </w:t>
      </w:r>
      <w:hyperlink w:history="1" r:id="rIdnaizoqa7_jsxwhlozpntq">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A2" w:id="134"/>
      <w:r>
        <w:rPr>
          <w:rFonts w:ascii="Quicksand Medium" w:cs="Quicksand Medium" w:eastAsia="Quicksand Medium" w:hAnsi="Quicksand Medium"/>
          <w:color w:val="C21A27"/>
          <w:sz w:val="15"/>
          <w:szCs w:val="15"/>
        </w:rPr>
        <w:t xml:space="preserve">A2  </w:t>
      </w:r>
      <w:bookmarkEnd w:id="134"/>
      <w:r>
        <w:rPr>
          <w:rFonts w:ascii="Quicksand Light" w:cs="Quicksand Light" w:eastAsia="Quicksand Light" w:hAnsi="Quicksand Light"/>
          <w:color w:val="000000"/>
          <w:sz w:val="15"/>
          <w:szCs w:val="15"/>
        </w:rPr>
        <w:t xml:space="preserve">Forecast International, "Airbus and Boeing report August 2026 orders and deliveries" (9 September 2026). </w:t>
      </w:r>
      <w:hyperlink w:history="1" r:id="rIdvq92tafbyb-cjqdr3c1fs">
        <w:r>
          <w:rPr>
            <w:rFonts w:ascii="Quicksand Light" w:cs="Quicksand Light" w:eastAsia="Quicksand Light" w:hAnsi="Quicksand Light"/>
            <w:color w:val="C21A27"/>
            <w:sz w:val="14"/>
            <w:szCs w:val="14"/>
            <w:u w:val="single"/>
          </w:rPr>
          <w:t xml:space="preserve">flightplan.forecastinternational.com link</w:t>
        </w:r>
      </w:hyperlink>
    </w:p>
    <w:p>
      <w:pPr>
        <w:spacing w:after="20" w:before="0" w:line="216" w:lineRule="auto"/>
        <w:ind w:left="360" w:hanging="360"/>
      </w:pPr>
      <w:bookmarkStart w:name="src_A3" w:id="135"/>
      <w:r>
        <w:rPr>
          <w:rFonts w:ascii="Quicksand Medium" w:cs="Quicksand Medium" w:eastAsia="Quicksand Medium" w:hAnsi="Quicksand Medium"/>
          <w:color w:val="C21A27"/>
          <w:sz w:val="15"/>
          <w:szCs w:val="15"/>
        </w:rPr>
        <w:t xml:space="preserve">A3  </w:t>
      </w:r>
      <w:bookmarkEnd w:id="135"/>
      <w:r>
        <w:rPr>
          <w:rFonts w:ascii="Quicksand Light" w:cs="Quicksand Light" w:eastAsia="Quicksand Light" w:hAnsi="Quicksand Light"/>
          <w:color w:val="000000"/>
          <w:sz w:val="15"/>
          <w:szCs w:val="15"/>
        </w:rPr>
        <w:t xml:space="preserve">GE Aerospace, Q3 2026 results, Form 8-K (20 October 2026): orders, services backlog, 2026 guidance. </w:t>
      </w:r>
      <w:hyperlink w:history="1" r:id="rIdhqw8pbs6rgozyyxjfym0v">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P1" w:id="136"/>
      <w:r>
        <w:rPr>
          <w:rFonts w:ascii="Quicksand Medium" w:cs="Quicksand Medium" w:eastAsia="Quicksand Medium" w:hAnsi="Quicksand Medium"/>
          <w:color w:val="C21A27"/>
          <w:sz w:val="15"/>
          <w:szCs w:val="15"/>
        </w:rPr>
        <w:t xml:space="preserve">P1  </w:t>
      </w:r>
      <w:bookmarkEnd w:id="136"/>
      <w:r>
        <w:rPr>
          <w:rFonts w:ascii="Quicksand Light" w:cs="Quicksand Light" w:eastAsia="Quicksand Light" w:hAnsi="Quicksand Light"/>
          <w:color w:val="000000"/>
          <w:sz w:val="15"/>
          <w:szCs w:val="15"/>
        </w:rPr>
        <w:t xml:space="preserve">Stock Analysis, GE Aerospace quote: 28 October 2026 close $301.13. </w:t>
      </w:r>
      <w:hyperlink w:history="1" r:id="rIdi6y2qwa9glsieic6cyzzq">
        <w:r>
          <w:rPr>
            <w:rFonts w:ascii="Quicksand Light" w:cs="Quicksand Light" w:eastAsia="Quicksand Light" w:hAnsi="Quicksand Light"/>
            <w:color w:val="C21A27"/>
            <w:sz w:val="14"/>
            <w:szCs w:val="14"/>
            <w:u w:val="single"/>
          </w:rPr>
          <w:t xml:space="preserve">stockanalysis.com link</w:t>
        </w:r>
      </w:hyperlink>
    </w:p>
    <w:p>
      <w:pPr>
        <w:spacing w:after="20" w:before="0" w:line="216" w:lineRule="auto"/>
        <w:ind w:left="360" w:hanging="360"/>
      </w:pPr>
      <w:bookmarkStart w:name="src_P2" w:id="137"/>
      <w:r>
        <w:rPr>
          <w:rFonts w:ascii="Quicksand Medium" w:cs="Quicksand Medium" w:eastAsia="Quicksand Medium" w:hAnsi="Quicksand Medium"/>
          <w:color w:val="C21A27"/>
          <w:sz w:val="15"/>
          <w:szCs w:val="15"/>
        </w:rPr>
        <w:t xml:space="preserve">P2  </w:t>
      </w:r>
      <w:bookmarkEnd w:id="137"/>
      <w:r>
        <w:rPr>
          <w:rFonts w:ascii="Quicksand Light" w:cs="Quicksand Light" w:eastAsia="Quicksand Light" w:hAnsi="Quicksand Light"/>
          <w:color w:val="000000"/>
          <w:sz w:val="15"/>
          <w:szCs w:val="15"/>
        </w:rPr>
        <w:t xml:space="preserve">Benzinga, GE Aerospace Q3 2026 call transcript: 2026 EPS guidance $8.00–8.10 (secondary). </w:t>
      </w:r>
      <w:hyperlink w:history="1" r:id="rIdjyuyeaahq1d6bj3trzxrz">
        <w:r>
          <w:rPr>
            <w:rFonts w:ascii="Quicksand Light" w:cs="Quicksand Light" w:eastAsia="Quicksand Light" w:hAnsi="Quicksand Light"/>
            <w:color w:val="C21A27"/>
            <w:sz w:val="14"/>
            <w:szCs w:val="14"/>
            <w:u w:val="single"/>
          </w:rPr>
          <w:t xml:space="preserve">benzinga.com link</w:t>
        </w:r>
      </w:hyperlink>
    </w:p>
    <w:p>
      <w:pPr>
        <w:spacing w:after="20" w:before="0" w:line="216" w:lineRule="auto"/>
        <w:ind w:left="360" w:hanging="360"/>
      </w:pPr>
      <w:bookmarkStart w:name="src_P3" w:id="138"/>
      <w:r>
        <w:rPr>
          <w:rFonts w:ascii="Quicksand Medium" w:cs="Quicksand Medium" w:eastAsia="Quicksand Medium" w:hAnsi="Quicksand Medium"/>
          <w:color w:val="C21A27"/>
          <w:sz w:val="15"/>
          <w:szCs w:val="15"/>
        </w:rPr>
        <w:t xml:space="preserve">P3  </w:t>
      </w:r>
      <w:bookmarkEnd w:id="138"/>
      <w:r>
        <w:rPr>
          <w:rFonts w:ascii="Quicksand Light" w:cs="Quicksand Light" w:eastAsia="Quicksand Light" w:hAnsi="Quicksand Light"/>
          <w:color w:val="000000"/>
          <w:sz w:val="15"/>
          <w:szCs w:val="15"/>
        </w:rPr>
        <w:t xml:space="preserve">TransDigm, Q3 fiscal 2026 results, Form 8-K Exhibit 99.1: guidance midpoint raised by $1.52. </w:t>
      </w:r>
      <w:hyperlink w:history="1" r:id="rIdxvrvwhuc0v7a9bzlvknfs">
        <w:r>
          <w:rPr>
            <w:rFonts w:ascii="Quicksand Light" w:cs="Quicksand Light" w:eastAsia="Quicksand Light" w:hAnsi="Quicksand Light"/>
            <w:color w:val="C21A27"/>
            <w:sz w:val="14"/>
            <w:szCs w:val="14"/>
            <w:u w:val="single"/>
          </w:rPr>
          <w:t xml:space="preserve">sec.gov link</w:t>
        </w:r>
      </w:hyperlink>
    </w:p>
    <w:p>
      <w:pPr>
        <w:spacing w:after="20" w:before="0" w:line="216" w:lineRule="auto"/>
        <w:ind w:left="360" w:hanging="360"/>
      </w:pPr>
      <w:bookmarkStart w:name="src_P4" w:id="139"/>
      <w:r>
        <w:rPr>
          <w:rFonts w:ascii="Quicksand Medium" w:cs="Quicksand Medium" w:eastAsia="Quicksand Medium" w:hAnsi="Quicksand Medium"/>
          <w:color w:val="C21A27"/>
          <w:sz w:val="15"/>
          <w:szCs w:val="15"/>
        </w:rPr>
        <w:t xml:space="preserve">P4  </w:t>
      </w:r>
      <w:bookmarkEnd w:id="139"/>
      <w:r>
        <w:rPr>
          <w:rFonts w:ascii="Quicksand Light" w:cs="Quicksand Light" w:eastAsia="Quicksand Light" w:hAnsi="Quicksand Light"/>
          <w:color w:val="000000"/>
          <w:sz w:val="15"/>
          <w:szCs w:val="15"/>
        </w:rPr>
        <w:t xml:space="preserve">Massive.com, TransDigm quote: $1,124.47 on 26 October 2026. </w:t>
      </w:r>
      <w:hyperlink w:history="1" r:id="rIdfwm_syqvglvoxw0orlh7o">
        <w:r>
          <w:rPr>
            <w:rFonts w:ascii="Quicksand Light" w:cs="Quicksand Light" w:eastAsia="Quicksand Light" w:hAnsi="Quicksand Light"/>
            <w:color w:val="C21A27"/>
            <w:sz w:val="14"/>
            <w:szCs w:val="14"/>
            <w:u w:val="single"/>
          </w:rPr>
          <w:t xml:space="preserve">massive.com link</w:t>
        </w:r>
      </w:hyperlink>
    </w:p>
    <w:p>
      <w:pPr>
        <w:keepNext/>
        <w:spacing w:after="20" w:before="60"/>
      </w:pPr>
      <w:r>
        <w:rPr>
          <w:rFonts w:ascii="Agus Sans" w:cs="Agus Sans" w:eastAsia="Agus Sans" w:hAnsi="Agus Sans"/>
          <w:color w:val="790E17"/>
          <w:sz w:val="17"/>
          <w:szCs w:val="17"/>
        </w:rPr>
        <w:t xml:space="preserve">WOLTERS KLUWER AND INFORMATION SERVICES</w:t>
      </w:r>
    </w:p>
    <w:p>
      <w:pPr>
        <w:spacing w:after="20" w:before="0" w:line="216" w:lineRule="auto"/>
        <w:ind w:left="360" w:hanging="360"/>
      </w:pPr>
      <w:bookmarkStart w:name="src_W1" w:id="140"/>
      <w:r>
        <w:rPr>
          <w:rFonts w:ascii="Quicksand Medium" w:cs="Quicksand Medium" w:eastAsia="Quicksand Medium" w:hAnsi="Quicksand Medium"/>
          <w:color w:val="C21A27"/>
          <w:sz w:val="15"/>
          <w:szCs w:val="15"/>
        </w:rPr>
        <w:t xml:space="preserve">W1  </w:t>
      </w:r>
      <w:bookmarkEnd w:id="140"/>
      <w:r>
        <w:rPr>
          <w:rFonts w:ascii="Quicksand Light" w:cs="Quicksand Light" w:eastAsia="Quicksand Light" w:hAnsi="Quicksand Light"/>
          <w:color w:val="000000"/>
          <w:sz w:val="15"/>
          <w:szCs w:val="15"/>
        </w:rPr>
        <w:t xml:space="preserve">Wolters Kluwer, 2025 full-year report (25 February 2026): revenue, IFRS profit, FCF, net debt, buyback, 2026 outlook. </w:t>
      </w:r>
      <w:hyperlink w:history="1" r:id="rIdwdfgm2g01ge4s3tscfelu">
        <w:r>
          <w:rPr>
            <w:rFonts w:ascii="Quicksand Light" w:cs="Quicksand Light" w:eastAsia="Quicksand Light" w:hAnsi="Quicksand Light"/>
            <w:color w:val="C21A27"/>
            <w:sz w:val="14"/>
            <w:szCs w:val="14"/>
            <w:u w:val="single"/>
          </w:rPr>
          <w:t xml:space="preserve">globenewswire.com link</w:t>
        </w:r>
      </w:hyperlink>
    </w:p>
    <w:p>
      <w:pPr>
        <w:spacing w:after="20" w:before="0" w:line="216" w:lineRule="auto"/>
        <w:ind w:left="360" w:hanging="360"/>
      </w:pPr>
      <w:bookmarkStart w:name="src_W2" w:id="141"/>
      <w:r>
        <w:rPr>
          <w:rFonts w:ascii="Quicksand Medium" w:cs="Quicksand Medium" w:eastAsia="Quicksand Medium" w:hAnsi="Quicksand Medium"/>
          <w:color w:val="C21A27"/>
          <w:sz w:val="15"/>
          <w:szCs w:val="15"/>
        </w:rPr>
        <w:t xml:space="preserve">W2  </w:t>
      </w:r>
      <w:bookmarkEnd w:id="141"/>
      <w:r>
        <w:rPr>
          <w:rFonts w:ascii="Quicksand Light" w:cs="Quicksand Light" w:eastAsia="Quicksand Light" w:hAnsi="Quicksand Light"/>
          <w:color w:val="000000"/>
          <w:sz w:val="15"/>
          <w:szCs w:val="15"/>
        </w:rPr>
        <w:t xml:space="preserve">Wolters Kluwer, 2026 half-year report (5 August 2026): organic growth, margin, adjusted EPS, guidance. </w:t>
      </w:r>
      <w:hyperlink w:history="1" r:id="rIdccrownkej_amlglx2ppxs">
        <w:r>
          <w:rPr>
            <w:rFonts w:ascii="Quicksand Light" w:cs="Quicksand Light" w:eastAsia="Quicksand Light" w:hAnsi="Quicksand Light"/>
            <w:color w:val="C21A27"/>
            <w:sz w:val="14"/>
            <w:szCs w:val="14"/>
            <w:u w:val="single"/>
          </w:rPr>
          <w:t xml:space="preserve">globenewswire.com link</w:t>
        </w:r>
      </w:hyperlink>
    </w:p>
    <w:p>
      <w:pPr>
        <w:spacing w:after="20" w:before="0" w:line="216" w:lineRule="auto"/>
        <w:ind w:left="360" w:hanging="360"/>
      </w:pPr>
      <w:bookmarkStart w:name="src_W3" w:id="142"/>
      <w:r>
        <w:rPr>
          <w:rFonts w:ascii="Quicksand Medium" w:cs="Quicksand Medium" w:eastAsia="Quicksand Medium" w:hAnsi="Quicksand Medium"/>
          <w:color w:val="C21A27"/>
          <w:sz w:val="15"/>
          <w:szCs w:val="15"/>
        </w:rPr>
        <w:t xml:space="preserve">W3  </w:t>
      </w:r>
      <w:bookmarkEnd w:id="142"/>
      <w:r>
        <w:rPr>
          <w:rFonts w:ascii="Quicksand Light" w:cs="Quicksand Light" w:eastAsia="Quicksand Light" w:hAnsi="Quicksand Light"/>
          <w:color w:val="000000"/>
          <w:sz w:val="15"/>
          <w:szCs w:val="15"/>
        </w:rPr>
        <w:t xml:space="preserve">Wolters Kluwer, five-year key figures: revenue, profit, IFRS and adjusted EPS 2021–2025. </w:t>
      </w:r>
      <w:hyperlink w:history="1" r:id="rIdcmmjtvesu5fb75psrisle">
        <w:r>
          <w:rPr>
            <w:rFonts w:ascii="Quicksand Light" w:cs="Quicksand Light" w:eastAsia="Quicksand Light" w:hAnsi="Quicksand Light"/>
            <w:color w:val="C21A27"/>
            <w:sz w:val="14"/>
            <w:szCs w:val="14"/>
            <w:u w:val="single"/>
          </w:rPr>
          <w:t xml:space="preserve">wolterskluwer.com link</w:t>
        </w:r>
      </w:hyperlink>
    </w:p>
    <w:p>
      <w:pPr>
        <w:spacing w:after="20" w:before="0" w:line="216" w:lineRule="auto"/>
        <w:ind w:left="360" w:hanging="360"/>
      </w:pPr>
      <w:bookmarkStart w:name="src_W4" w:id="143"/>
      <w:r>
        <w:rPr>
          <w:rFonts w:ascii="Quicksand Medium" w:cs="Quicksand Medium" w:eastAsia="Quicksand Medium" w:hAnsi="Quicksand Medium"/>
          <w:color w:val="C21A27"/>
          <w:sz w:val="15"/>
          <w:szCs w:val="15"/>
        </w:rPr>
        <w:t xml:space="preserve">W4  </w:t>
      </w:r>
      <w:bookmarkEnd w:id="143"/>
      <w:r>
        <w:rPr>
          <w:rFonts w:ascii="Quicksand Light" w:cs="Quicksand Light" w:eastAsia="Quicksand Light" w:hAnsi="Quicksand Light"/>
          <w:color w:val="000000"/>
          <w:sz w:val="15"/>
          <w:szCs w:val="15"/>
        </w:rPr>
        <w:t xml:space="preserve">Wolters Kluwer, 2025 full-year results PDF: total equity €798m, gross debt €4,972m, net debt €4,024m, financing costs. </w:t>
      </w:r>
      <w:hyperlink w:history="1" r:id="rIdkd5a2jhsyzvephzwdsfyp">
        <w:r>
          <w:rPr>
            <w:rFonts w:ascii="Quicksand Light" w:cs="Quicksand Light" w:eastAsia="Quicksand Light" w:hAnsi="Quicksand Light"/>
            <w:color w:val="C21A27"/>
            <w:sz w:val="14"/>
            <w:szCs w:val="14"/>
            <w:u w:val="single"/>
          </w:rPr>
          <w:t xml:space="preserve">assets.contenthub.wolterskluwer.com link</w:t>
        </w:r>
      </w:hyperlink>
    </w:p>
    <w:p>
      <w:pPr>
        <w:spacing w:after="20" w:before="0" w:line="216" w:lineRule="auto"/>
        <w:ind w:left="360" w:hanging="360"/>
      </w:pPr>
      <w:bookmarkStart w:name="src_W5" w:id="144"/>
      <w:r>
        <w:rPr>
          <w:rFonts w:ascii="Quicksand Medium" w:cs="Quicksand Medium" w:eastAsia="Quicksand Medium" w:hAnsi="Quicksand Medium"/>
          <w:color w:val="C21A27"/>
          <w:sz w:val="15"/>
          <w:szCs w:val="15"/>
        </w:rPr>
        <w:t xml:space="preserve">W5  </w:t>
      </w:r>
      <w:bookmarkEnd w:id="144"/>
      <w:r>
        <w:rPr>
          <w:rFonts w:ascii="Quicksand Light" w:cs="Quicksand Light" w:eastAsia="Quicksand Light" w:hAnsi="Quicksand Light"/>
          <w:color w:val="000000"/>
          <w:sz w:val="15"/>
          <w:szCs w:val="15"/>
        </w:rPr>
        <w:t xml:space="preserve">Morningstar, "Thomson Reuters, RELX and Wolters stocks crushed after Anthropic debuts Claude legal plug-in" (February 2026). </w:t>
      </w:r>
      <w:hyperlink w:history="1" r:id="rIdm3es13-npfxm8yzuvxmzd">
        <w:r>
          <w:rPr>
            <w:rFonts w:ascii="Quicksand Light" w:cs="Quicksand Light" w:eastAsia="Quicksand Light" w:hAnsi="Quicksand Light"/>
            <w:color w:val="C21A27"/>
            <w:sz w:val="14"/>
            <w:szCs w:val="14"/>
            <w:u w:val="single"/>
          </w:rPr>
          <w:t xml:space="preserve">global.morningstar.com link</w:t>
        </w:r>
      </w:hyperlink>
    </w:p>
    <w:p>
      <w:pPr>
        <w:spacing w:after="20" w:before="0" w:line="216" w:lineRule="auto"/>
        <w:ind w:left="360" w:hanging="360"/>
      </w:pPr>
      <w:bookmarkStart w:name="src_W6" w:id="145"/>
      <w:r>
        <w:rPr>
          <w:rFonts w:ascii="Quicksand Medium" w:cs="Quicksand Medium" w:eastAsia="Quicksand Medium" w:hAnsi="Quicksand Medium"/>
          <w:color w:val="C21A27"/>
          <w:sz w:val="15"/>
          <w:szCs w:val="15"/>
        </w:rPr>
        <w:t xml:space="preserve">W6  </w:t>
      </w:r>
      <w:bookmarkEnd w:id="145"/>
      <w:r>
        <w:rPr>
          <w:rFonts w:ascii="Quicksand Light" w:cs="Quicksand Light" w:eastAsia="Quicksand Light" w:hAnsi="Quicksand Light"/>
          <w:color w:val="000000"/>
          <w:sz w:val="15"/>
          <w:szCs w:val="15"/>
        </w:rPr>
        <w:t xml:space="preserve">Twelve Data, Wolters Kluwer (Euronext) daily prices: 28 October 2026 close €83.80 (single source). </w:t>
      </w:r>
      <w:hyperlink w:history="1" r:id="rId09s9egpkewhcolmjdvkdy">
        <w:r>
          <w:rPr>
            <w:rFonts w:ascii="Quicksand Light" w:cs="Quicksand Light" w:eastAsia="Quicksand Light" w:hAnsi="Quicksand Light"/>
            <w:color w:val="C21A27"/>
            <w:sz w:val="14"/>
            <w:szCs w:val="14"/>
            <w:u w:val="single"/>
          </w:rPr>
          <w:t xml:space="preserve">twelvedata.com link</w:t>
        </w:r>
      </w:hyperlink>
    </w:p>
    <w:p>
      <w:pPr>
        <w:spacing w:after="20" w:before="0" w:line="216" w:lineRule="auto"/>
        <w:ind w:left="360" w:hanging="360"/>
      </w:pPr>
      <w:bookmarkStart w:name="src_W7" w:id="146"/>
      <w:r>
        <w:rPr>
          <w:rFonts w:ascii="Quicksand Medium" w:cs="Quicksand Medium" w:eastAsia="Quicksand Medium" w:hAnsi="Quicksand Medium"/>
          <w:color w:val="C21A27"/>
          <w:sz w:val="15"/>
          <w:szCs w:val="15"/>
        </w:rPr>
        <w:t xml:space="preserve">W7  </w:t>
      </w:r>
      <w:bookmarkEnd w:id="146"/>
      <w:r>
        <w:rPr>
          <w:rFonts w:ascii="Quicksand Light" w:cs="Quicksand Light" w:eastAsia="Quicksand Light" w:hAnsi="Quicksand Light"/>
          <w:color w:val="000000"/>
          <w:sz w:val="15"/>
          <w:szCs w:val="15"/>
        </w:rPr>
        <w:t xml:space="preserve">Stock Analysis, Wolters Kluwer forecast (June 2026): S&amp;P Global consensus 2026 adjusted EPS €5.62; price €60. </w:t>
      </w:r>
      <w:hyperlink w:history="1" r:id="rId9zzpyunvlnqh8rwhnxk37">
        <w:r>
          <w:rPr>
            <w:rFonts w:ascii="Quicksand Light" w:cs="Quicksand Light" w:eastAsia="Quicksand Light" w:hAnsi="Quicksand Light"/>
            <w:color w:val="C21A27"/>
            <w:sz w:val="14"/>
            <w:szCs w:val="14"/>
            <w:u w:val="single"/>
          </w:rPr>
          <w:t xml:space="preserve">stockanalysis.com link</w:t>
        </w:r>
      </w:hyperlink>
    </w:p>
    <w:p>
      <w:pPr>
        <w:spacing w:after="20" w:before="0" w:line="216" w:lineRule="auto"/>
        <w:ind w:left="360" w:hanging="360"/>
      </w:pPr>
      <w:bookmarkStart w:name="src_W8" w:id="147"/>
      <w:r>
        <w:rPr>
          <w:rFonts w:ascii="Quicksand Medium" w:cs="Quicksand Medium" w:eastAsia="Quicksand Medium" w:hAnsi="Quicksand Medium"/>
          <w:color w:val="C21A27"/>
          <w:sz w:val="15"/>
          <w:szCs w:val="15"/>
        </w:rPr>
        <w:t xml:space="preserve">W8  </w:t>
      </w:r>
      <w:bookmarkEnd w:id="147"/>
      <w:r>
        <w:rPr>
          <w:rFonts w:ascii="Quicksand Light" w:cs="Quicksand Light" w:eastAsia="Quicksand Light" w:hAnsi="Quicksand Light"/>
          <w:color w:val="000000"/>
          <w:sz w:val="15"/>
          <w:szCs w:val="15"/>
        </w:rPr>
        <w:t xml:space="preserve">RELX, trading update (22 October 2026): nine-month underlying revenue growth by business. </w:t>
      </w:r>
      <w:hyperlink w:history="1" r:id="rId8xpdljwivjsdqh2snwgeu">
        <w:r>
          <w:rPr>
            <w:rFonts w:ascii="Quicksand Light" w:cs="Quicksand Light" w:eastAsia="Quicksand Light" w:hAnsi="Quicksand Light"/>
            <w:color w:val="C21A27"/>
            <w:sz w:val="14"/>
            <w:szCs w:val="14"/>
            <w:u w:val="single"/>
          </w:rPr>
          <w:t xml:space="preserve">relx.com link</w:t>
        </w:r>
      </w:hyperlink>
    </w:p>
    <w:p>
      <w:pPr>
        <w:spacing w:after="20" w:before="0" w:line="216" w:lineRule="auto"/>
        <w:ind w:left="360" w:hanging="360"/>
      </w:pPr>
      <w:bookmarkStart w:name="src_W9" w:id="148"/>
      <w:r>
        <w:rPr>
          <w:rFonts w:ascii="Quicksand Medium" w:cs="Quicksand Medium" w:eastAsia="Quicksand Medium" w:hAnsi="Quicksand Medium"/>
          <w:color w:val="C21A27"/>
          <w:sz w:val="15"/>
          <w:szCs w:val="15"/>
        </w:rPr>
        <w:t xml:space="preserve">W9  </w:t>
      </w:r>
      <w:bookmarkEnd w:id="148"/>
      <w:r>
        <w:rPr>
          <w:rFonts w:ascii="Quicksand Light" w:cs="Quicksand Light" w:eastAsia="Quicksand Light" w:hAnsi="Quicksand Light"/>
          <w:color w:val="000000"/>
          <w:sz w:val="15"/>
          <w:szCs w:val="15"/>
        </w:rPr>
        <w:t xml:space="preserve">Verisk, Q2 2026 results (2026 guidance unchanged: adjusted EPS $7.45–7.75). </w:t>
      </w:r>
      <w:hyperlink w:history="1" r:id="rIdlghighsilhfgupth5sl19">
        <w:r>
          <w:rPr>
            <w:rFonts w:ascii="Quicksand Light" w:cs="Quicksand Light" w:eastAsia="Quicksand Light" w:hAnsi="Quicksand Light"/>
            <w:color w:val="C21A27"/>
            <w:sz w:val="14"/>
            <w:szCs w:val="14"/>
            <w:u w:val="single"/>
          </w:rPr>
          <w:t xml:space="preserve">s29.q4cdn.com link</w:t>
        </w:r>
      </w:hyperlink>
    </w:p>
    <w:p>
      <w:pPr>
        <w:spacing w:after="20" w:before="0" w:line="216" w:lineRule="auto"/>
        <w:ind w:left="360" w:hanging="360"/>
      </w:pPr>
      <w:bookmarkStart w:name="src_W10" w:id="149"/>
      <w:r>
        <w:rPr>
          <w:rFonts w:ascii="Quicksand Medium" w:cs="Quicksand Medium" w:eastAsia="Quicksand Medium" w:hAnsi="Quicksand Medium"/>
          <w:color w:val="C21A27"/>
          <w:sz w:val="15"/>
          <w:szCs w:val="15"/>
        </w:rPr>
        <w:t xml:space="preserve">W10  </w:t>
      </w:r>
      <w:bookmarkEnd w:id="149"/>
      <w:r>
        <w:rPr>
          <w:rFonts w:ascii="Quicksand Light" w:cs="Quicksand Light" w:eastAsia="Quicksand Light" w:hAnsi="Quicksand Light"/>
          <w:color w:val="000000"/>
          <w:sz w:val="15"/>
          <w:szCs w:val="15"/>
        </w:rPr>
        <w:t xml:space="preserve">YCharts, Verisk: price $195.88 on 23 October 2026. </w:t>
      </w:r>
      <w:hyperlink w:history="1" r:id="rIdfbw_aqltu13x6xjcbgiqj">
        <w:r>
          <w:rPr>
            <w:rFonts w:ascii="Quicksand Light" w:cs="Quicksand Light" w:eastAsia="Quicksand Light" w:hAnsi="Quicksand Light"/>
            <w:color w:val="C21A27"/>
            <w:sz w:val="14"/>
            <w:szCs w:val="14"/>
            <w:u w:val="single"/>
          </w:rPr>
          <w:t xml:space="preserve">ycharts.com link</w:t>
        </w:r>
      </w:hyperlink>
    </w:p>
    <w:p>
      <w:pPr>
        <w:spacing w:after="20" w:before="0" w:line="216" w:lineRule="auto"/>
        <w:ind w:left="360" w:hanging="360"/>
      </w:pPr>
      <w:bookmarkStart w:name="src_W11" w:id="150"/>
      <w:r>
        <w:rPr>
          <w:rFonts w:ascii="Quicksand Medium" w:cs="Quicksand Medium" w:eastAsia="Quicksand Medium" w:hAnsi="Quicksand Medium"/>
          <w:color w:val="C21A27"/>
          <w:sz w:val="15"/>
          <w:szCs w:val="15"/>
        </w:rPr>
        <w:t xml:space="preserve">W11  </w:t>
      </w:r>
      <w:bookmarkEnd w:id="150"/>
      <w:r>
        <w:rPr>
          <w:rFonts w:ascii="Quicksand Light" w:cs="Quicksand Light" w:eastAsia="Quicksand Light" w:hAnsi="Quicksand Light"/>
          <w:color w:val="000000"/>
          <w:sz w:val="15"/>
          <w:szCs w:val="15"/>
        </w:rPr>
        <w:t xml:space="preserve">Stock Analysis, RELX ADR quote: $40.18 and forward P/E 20.0x (26 October 2026). </w:t>
      </w:r>
      <w:hyperlink w:history="1" r:id="rId20g3ehhsisozooinsfvlm">
        <w:r>
          <w:rPr>
            <w:rFonts w:ascii="Quicksand Light" w:cs="Quicksand Light" w:eastAsia="Quicksand Light" w:hAnsi="Quicksand Light"/>
            <w:color w:val="C21A27"/>
            <w:sz w:val="14"/>
            <w:szCs w:val="14"/>
            <w:u w:val="single"/>
          </w:rPr>
          <w:t xml:space="preserve">stockanalysis.com link</w:t>
        </w:r>
      </w:hyperlink>
    </w:p>
    <w:p>
      <w:pPr>
        <w:spacing w:after="20" w:before="0" w:line="216" w:lineRule="auto"/>
        <w:ind w:left="360" w:hanging="360"/>
      </w:pPr>
      <w:bookmarkStart w:name="src_W12" w:id="151"/>
      <w:r>
        <w:rPr>
          <w:rFonts w:ascii="Quicksand Medium" w:cs="Quicksand Medium" w:eastAsia="Quicksand Medium" w:hAnsi="Quicksand Medium"/>
          <w:color w:val="C21A27"/>
          <w:sz w:val="15"/>
          <w:szCs w:val="15"/>
        </w:rPr>
        <w:t xml:space="preserve">W12  </w:t>
      </w:r>
      <w:bookmarkEnd w:id="151"/>
      <w:r>
        <w:rPr>
          <w:rFonts w:ascii="Quicksand Light" w:cs="Quicksand Light" w:eastAsia="Quicksand Light" w:hAnsi="Quicksand Light"/>
          <w:color w:val="000000"/>
          <w:sz w:val="15"/>
          <w:szCs w:val="15"/>
        </w:rPr>
        <w:t xml:space="preserve">Yahoo Finance, Wolters Kluwer H1 2026 call highlights: UpToDate Expert AI adoption (secondary). </w:t>
      </w:r>
      <w:hyperlink w:history="1" r:id="rIdhooyoppr-3gse6a923txt">
        <w:r>
          <w:rPr>
            <w:rFonts w:ascii="Quicksand Light" w:cs="Quicksand Light" w:eastAsia="Quicksand Light" w:hAnsi="Quicksand Light"/>
            <w:color w:val="C21A27"/>
            <w:sz w:val="14"/>
            <w:szCs w:val="14"/>
            <w:u w:val="single"/>
          </w:rPr>
          <w:t xml:space="preserve">finance.yahoo.com link</w:t>
        </w:r>
      </w:hyperlink>
    </w:p>
    <w:p>
      <w:pPr>
        <w:spacing w:after="20" w:before="0" w:line="216" w:lineRule="auto"/>
        <w:ind w:left="360" w:hanging="360"/>
      </w:pPr>
      <w:bookmarkStart w:name="src_W13" w:id="152"/>
      <w:r>
        <w:rPr>
          <w:rFonts w:ascii="Quicksand Medium" w:cs="Quicksand Medium" w:eastAsia="Quicksand Medium" w:hAnsi="Quicksand Medium"/>
          <w:color w:val="C21A27"/>
          <w:sz w:val="15"/>
          <w:szCs w:val="15"/>
        </w:rPr>
        <w:t xml:space="preserve">W13  </w:t>
      </w:r>
      <w:bookmarkEnd w:id="152"/>
      <w:r>
        <w:rPr>
          <w:rFonts w:ascii="Quicksand Light" w:cs="Quicksand Light" w:eastAsia="Quicksand Light" w:hAnsi="Quicksand Light"/>
          <w:color w:val="000000"/>
          <w:sz w:val="15"/>
          <w:szCs w:val="15"/>
        </w:rPr>
        <w:t xml:space="preserve">Stock Analysis, Wolters Kluwer company profile: Industrials, Professional Services classification. </w:t>
      </w:r>
      <w:hyperlink w:history="1" r:id="rIduw_nq_ks3oqmrj0-ami1l">
        <w:r>
          <w:rPr>
            <w:rFonts w:ascii="Quicksand Light" w:cs="Quicksand Light" w:eastAsia="Quicksand Light" w:hAnsi="Quicksand Light"/>
            <w:color w:val="C21A27"/>
            <w:sz w:val="14"/>
            <w:szCs w:val="14"/>
            <w:u w:val="single"/>
          </w:rPr>
          <w:t xml:space="preserve">stockanalysis.com link</w:t>
        </w:r>
      </w:hyperlink>
    </w:p>
    <w:p>
      <w:pPr>
        <w:keepLines/>
        <w:spacing w:after="70" w:before="80" w:line="240" w:lineRule="auto"/>
        <w:jc w:val="both"/>
      </w:pPr>
      <w:r>
        <w:rPr>
          <w:rFonts w:ascii="Quicksand Light" w:cs="Quicksand Light" w:eastAsia="Quicksand Light" w:hAnsi="Quicksand Light"/>
          <w:color w:val="615F59"/>
          <w:sz w:val="14"/>
          <w:szCs w:val="14"/>
        </w:rPr>
        <w:t xml:space="preserve">Growth rates, margins, ratios, multiples, earnings bridges and scenario values are our calculations from the sources above. Prices are 28 October 2026 closes unless another date is shown. Consensus figures are aggregator or company-compiled snapshots and may differ by provider.</w:t>
      </w:r>
    </w:p>
    <w:sectPr>
      <w:headerReference w:type="default" r:id="rId7"/>
      <w:footerReference w:type="default" r:id="rId8"/>
      <w:pgSz w:w="12240" w:h="15840" w:orient="portrait"/>
      <w:pgMar w:top="1060" w:right="1152" w:bottom="820" w:left="1152"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936"/>
      </w:tabs>
    </w:pPr>
    <w:r>
      <w:rPr>
        <w:rFonts w:ascii="Quicksand Light" w:cs="Quicksand Light" w:eastAsia="Quicksand Light" w:hAnsi="Quicksand Light"/>
        <w:color w:val="615F59"/>
        <w:sz w:val="13"/>
        <w:szCs w:val="13"/>
      </w:rPr>
      <w:t xml:space="preserve">Internal research for JEME Capital associates. Not investment advice. Research date 29 October 2026.</w:t>
    </w:r>
    <w:r>
      <w:rPr>
        <w:rFonts w:ascii="Quicksand Light" w:cs="Quicksand Light" w:eastAsia="Quicksand Light" w:hAnsi="Quicksand Light"/>
        <w:color w:val="615F5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A27" w:sz="8" w:space="4"/>
      </w:pBdr>
      <w:tabs>
        <w:tab w:val="right" w:pos="9936"/>
      </w:tabs>
      <w:spacing w:after="0" w:line="240" w:lineRule="auto"/>
    </w:pPr>
    <w:r>
      <w:drawing>
        <wp:inline distT="0" distB="0" distL="0" distR="0">
          <wp:extent cx="868680" cy="327355"/>
          <wp:effectExtent t="0" r="0" b="0" l="0"/>
          <wp:docPr id="1" name="logo" descr="JEME Bocconi Studenti logo" title="JE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68680" cy="327355"/>
                  </a:xfrm>
                  <a:prstGeom prst="rect">
                    <a:avLst/>
                  </a:prstGeom>
                </pic:spPr>
              </pic:pic>
            </a:graphicData>
          </a:graphic>
        </wp:inline>
      </w:drawing>
    </w:r>
    <w:r>
      <w:rPr>
        <w:rFonts w:ascii="Agus Sans" w:cs="Agus Sans" w:eastAsia="Agus Sans" w:hAnsi="Agus Sans"/>
        <w:color w:val="615F59"/>
        <w:sz w:val="14"/>
        <w:szCs w:val="14"/>
      </w:rPr>
      <w:t xml:space="preserve">	JEME CAPITAL  |  INDUSTRIALS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Quicksand Light" w:cs="Quicksand Light" w:eastAsia="Quicksand Light" w:hAnsi="Quicksand Light"/>
        <w:sz w:val="18"/>
        <w:szCs w:val="1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5lzzt-eg8trbwm3bnzok" Type="http://schemas.openxmlformats.org/officeDocument/2006/relationships/hyperlink" Target="https://www.iea.org/reports/energy-and-ai/executive-summary" TargetMode="External"/><Relationship Id="rIdd3enqx18qm9mekkocipy1" Type="http://schemas.openxmlformats.org/officeDocument/2006/relationships/hyperlink" Target="https://247wallst.com/investing/2026/10/22/ge-vernova-slumps-11-as-metas-spending-outlook-stokes-ai-financing-worries-vertiv-holdings-drops-7-eaton-slides-6" TargetMode="External"/><Relationship Id="rId1sfsc0hth297qy417cy1c" Type="http://schemas.openxmlformats.org/officeDocument/2006/relationships/hyperlink" Target="https://investor.atmeta.com/investor-news/press-release-details/2026/Meta-Reports-Third-Quarter-2026-Results/default.aspx" TargetMode="External"/><Relationship Id="rId94dyxripl5issteisqj7z" Type="http://schemas.openxmlformats.org/officeDocument/2006/relationships/hyperlink" Target="https://www.sec.gov/Archives/edgar/data/0001652044/000165204426000080/googexhibit991q32026.htm" TargetMode="External"/><Relationship Id="rId6ytxmturhlsclydzcixvi" Type="http://schemas.openxmlformats.org/officeDocument/2006/relationships/hyperlink" Target="https://www.se.com/ww/en/assets/564/document/528237/release-fy-results-2025.pdf" TargetMode="External"/><Relationship Id="rId5dowxktxlx7stlick7nc4" Type="http://schemas.openxmlformats.org/officeDocument/2006/relationships/hyperlink" Target="https://www.se.com/ww/en/assets/pdf/release-hy-results-2026" TargetMode="External"/><Relationship Id="rIdnr4wolcs73noklnitjclp" Type="http://schemas.openxmlformats.org/officeDocument/2006/relationships/hyperlink" Target="https://www.se.com/ww/en/assets/pdf/release-Q3-revenues-2026" TargetMode="External"/><Relationship Id="rIdkvocmgusdizkl3l6xd4og" Type="http://schemas.openxmlformats.org/officeDocument/2006/relationships/hyperlink" Target="https://www.ptc.com/en/news/2026/schneider-electric-to-acquire-ptc" TargetMode="External"/><Relationship Id="rIdgsvvnzizgzckzaq6yr5bt" Type="http://schemas.openxmlformats.org/officeDocument/2006/relationships/hyperlink" Target="https://www.marketscreener.com/news/schneider-electric-raises-2026-targets-again-on-booming-data-centre-demand-ce785cdad98cf322" TargetMode="External"/><Relationship Id="rIdjns9dt7jsjhiabubgbhlz" Type="http://schemas.openxmlformats.org/officeDocument/2006/relationships/hyperlink" Target="https://www.se.com/ww/fr/assets/pdf/post-H1-2026-release-consensus" TargetMode="External"/><Relationship Id="rIdkfnxgdq-ixqmgj-iovijc" Type="http://schemas.openxmlformats.org/officeDocument/2006/relationships/hyperlink" Target="https://www.morningstar.com/company-reports/1438585-schneider-earnings-best-in-class-organic-revenue-growth-and-2026-guidance-is-reflected-in-the-price" TargetMode="External"/><Relationship Id="rId_pk4ky8z-vfsfbzd9gzeg" Type="http://schemas.openxmlformats.org/officeDocument/2006/relationships/hyperlink" Target="https://www.se.com/ww/en/assets/564/document/528239/presentation-fy-results-2025.pdf" TargetMode="External"/><Relationship Id="rIdbibz-vnetxbvuouz2t37j" Type="http://schemas.openxmlformats.org/officeDocument/2006/relationships/hyperlink" Target="https://www.marketscreener.com/news/schneider-electric-successful-issue-of-a-a-6-0-billion-bond-as-part-of-the-financing-of-the-ptc-ce785cd2d18eff21" TargetMode="External"/><Relationship Id="rIdqt_a_zciey_jhpj0xkmby" Type="http://schemas.openxmlformats.org/officeDocument/2006/relationships/hyperlink" Target="https://www.marketscreener.com/quote/stock/SCHNEIDER-ELECTRIC-SE-4699/quotes/" TargetMode="External"/><Relationship Id="rId92itnzbjxj5dkbmpr68-l" Type="http://schemas.openxmlformats.org/officeDocument/2006/relationships/hyperlink" Target="https://stockanalysis.com/quote/epa/SU/financials/income-statement/" TargetMode="External"/><Relationship Id="rIddztd3ypgincj4ps4zwb71" Type="http://schemas.openxmlformats.org/officeDocument/2006/relationships/hyperlink" Target="https://www.ptc.com/en/news/2025/earnings-results-q4-fy25" TargetMode="External"/><Relationship Id="rId0m3yb8b4beqbepkykhhro" Type="http://schemas.openxmlformats.org/officeDocument/2006/relationships/hyperlink" Target="https://www.sec.gov/Archives/edgar/data/0001551182/000155118226000027/etn06302026exhibit99.htm" TargetMode="External"/><Relationship Id="rIdekwakutizebijue8uks63" Type="http://schemas.openxmlformats.org/officeDocument/2006/relationships/hyperlink" Target="https://www.sec.gov/Archives/edgar/data/0000048898/000162828026067421/exhibit991_10272026.htm" TargetMode="External"/><Relationship Id="rIdgmeukovlmfp2y8x5uz6ek" Type="http://schemas.openxmlformats.org/officeDocument/2006/relationships/hyperlink" Target="https://www.sec.gov/Archives/edgar/data/0001674101/000162828026067707/q32026exhibit991vrt10282026.htm" TargetMode="External"/><Relationship Id="rIdg-t-zhvxhtm5n5luz7lxa" Type="http://schemas.openxmlformats.org/officeDocument/2006/relationships/hyperlink" Target="https://marketchameleon.com/Overview/ETN/Summary/" TargetMode="External"/><Relationship Id="rIdol5ux84heta9q3ot6zkb9" Type="http://schemas.openxmlformats.org/officeDocument/2006/relationships/hyperlink" Target="https://www.heygotrade.com/en/us-stock/hubb/" TargetMode="External"/><Relationship Id="rIdln6qqsk5so5xe-pyyl0do" Type="http://schemas.openxmlformats.org/officeDocument/2006/relationships/hyperlink" Target="https://stockanalysis.com/stocks/vrt/" TargetMode="External"/><Relationship Id="rIdcd7kh-nsp4qdkbht71pn-" Type="http://schemas.openxmlformats.org/officeDocument/2006/relationships/hyperlink" Target="https://www.sec.gov/Archives/edgar/data/0000004281/000110465926119857/tm2628456d1_ex99-1.htm" TargetMode="External"/><Relationship Id="rId6jjjnkgyginfmrnribygy" Type="http://schemas.openxmlformats.org/officeDocument/2006/relationships/hyperlink" Target="https://www.howmet.com/press-release/2026-02-12/howmet-aerospace-reports-fourth-quarter-and-full-year-2025-results/" TargetMode="External"/><Relationship Id="rIdec-evabieslief35gi3rb" Type="http://schemas.openxmlformats.org/officeDocument/2006/relationships/hyperlink" Target="https://www.sec.gov/Archives/edgar/data/4281/000000428126000012/hwm-20251231.htm" TargetMode="External"/><Relationship Id="rIdun5kebxdjmrywyxgcdgoz" Type="http://schemas.openxmlformats.org/officeDocument/2006/relationships/hyperlink" Target="https://www.howmet.com/wp-content/uploads/sites/3/2024/02/2023-Q4-Earnings-Press-Release.pdf" TargetMode="External"/><Relationship Id="rIdpu8wtmu9f_t43ed6z4nq-" Type="http://schemas.openxmlformats.org/officeDocument/2006/relationships/hyperlink" Target="https://www.howmet.com/press-release/2025-02-13/howmet-aerospace-reports-fourth-quarter-and-full-year-2024-results/" TargetMode="External"/><Relationship Id="rIdezh3bamu__-bhcpmshyhq" Type="http://schemas.openxmlformats.org/officeDocument/2006/relationships/hyperlink" Target="https://www.howmet.com/?p=13090" TargetMode="External"/><Relationship Id="rIdltdzvr7dxoyxd-8mxmdcy" Type="http://schemas.openxmlformats.org/officeDocument/2006/relationships/hyperlink" Target="https://www.marketbeat.com/stocks/NYSE/HWM/" TargetMode="External"/><Relationship Id="rIdc7fnxved9-d3g6icnb5ad" Type="http://schemas.openxmlformats.org/officeDocument/2006/relationships/hyperlink" Target="https://stockstory.org/us/stocks/nyse/hwm/news/earnings/howmet-nysehwm-reports-bullish-q3-2026-stock-soars" TargetMode="External"/><Relationship Id="rId5vdefck1zmkpu0ffmxky6" Type="http://schemas.openxmlformats.org/officeDocument/2006/relationships/hyperlink" Target="https://www.sec.gov/Archives/edgar/data/0000004281/000110465926056645/tm2613779d1_ex99-1.htm" TargetMode="External"/><Relationship Id="rIdnaizoqa7_jsxwhlozpntq" Type="http://schemas.openxmlformats.org/officeDocument/2006/relationships/hyperlink" Target="https://www.sec.gov/Archives/edgar/data/0000012927/000162828026067411/a202609sep308kprex991.htm" TargetMode="External"/><Relationship Id="rIdvq92tafbyb-cjqdr3c1fs" Type="http://schemas.openxmlformats.org/officeDocument/2006/relationships/hyperlink" Target="https://flightplan.forecastinternational.com/2026/09/09/airbus-and-boeing-report-august-2026-commercial-aircraft-orders-and-deliveries/" TargetMode="External"/><Relationship Id="rIdhqw8pbs6rgozyyxjfym0v" Type="http://schemas.openxmlformats.org/officeDocument/2006/relationships/hyperlink" Target="https://www.sec.gov/Archives/edgar/data/0000040545/000004054526000063/ge3q2026earningsrelease.htm" TargetMode="External"/><Relationship Id="rIdi6y2qwa9glsieic6cyzzq" Type="http://schemas.openxmlformats.org/officeDocument/2006/relationships/hyperlink" Target="https://stockanalysis.com/stocks/ge/" TargetMode="External"/><Relationship Id="rIdjyuyeaahq1d6bj3trzxrz" Type="http://schemas.openxmlformats.org/officeDocument/2006/relationships/hyperlink" Target="https://www.benzinga.com/news/26/10/62464248/ge-aerospace-q3-2026-earnings-call-transcript" TargetMode="External"/><Relationship Id="rIdxvrvwhuc0v7a9bzlvknfs" Type="http://schemas.openxmlformats.org/officeDocument/2006/relationships/hyperlink" Target="https://www.sec.gov/Archives/edgar/data/0001260221/000126022126000052/exhibit991tdg2026q3earning.htm" TargetMode="External"/><Relationship Id="rIdfwm_syqvglvoxw0orlh7o" Type="http://schemas.openxmlformats.org/officeDocument/2006/relationships/hyperlink" Target="https://massive.com/quote/tdg" TargetMode="External"/><Relationship Id="rIdwdfgm2g01ge4s3tscfelu" Type="http://schemas.openxmlformats.org/officeDocument/2006/relationships/hyperlink" Target="https://www.globenewswire.com/news-release/2026/02/25/3244280/0/en/wolters-kluwer-2025-full-year-report.html" TargetMode="External"/><Relationship Id="rIdccrownkej_amlglx2ppxs" Type="http://schemas.openxmlformats.org/officeDocument/2006/relationships/hyperlink" Target="https://www.globenewswire.com/news-release/2026/08/05/3339046/0/en/wolters-kluwer-2026-half-year-report.html" TargetMode="External"/><Relationship Id="rIdcmmjtvesu5fb75psrisle" Type="http://schemas.openxmlformats.org/officeDocument/2006/relationships/hyperlink" Target="https://www.wolterskluwer.com/en/investors/financials/5-year-key-figures" TargetMode="External"/><Relationship Id="rIdkd5a2jhsyzvephzwdsfyp" Type="http://schemas.openxmlformats.org/officeDocument/2006/relationships/hyperlink" Target="https://assets.contenthub.wolterskluwer.com/api/public/content/3118646-2026-02-25-wolters-kluwer-2025-full-year-results-7391945524?v=2c966da9" TargetMode="External"/><Relationship Id="rIdm3es13-npfxm8yzuvxmzd" Type="http://schemas.openxmlformats.org/officeDocument/2006/relationships/hyperlink" Target="https://global.morningstar.com/en-nd/stocks/reuters-relx-wolters-stocks-crushed-after-anthropic-debuts-claude-legal-plug-in" TargetMode="External"/><Relationship Id="rId09s9egpkewhcolmjdvkdy" Type="http://schemas.openxmlformats.org/officeDocument/2006/relationships/hyperlink" Target="https://twelvedata.com/markets/290351/stock/euronext/wkl/historical-data" TargetMode="External"/><Relationship Id="rId9zzpyunvlnqh8rwhnxk37" Type="http://schemas.openxmlformats.org/officeDocument/2006/relationships/hyperlink" Target="https://stockanalysis.com/quote/ams/WKL/forecast/" TargetMode="External"/><Relationship Id="rId8xpdljwivjsdqh2snwgeu" Type="http://schemas.openxmlformats.org/officeDocument/2006/relationships/hyperlink" Target="https://www.relx.com/media/press-releases/year-2026/trading-update-oct" TargetMode="External"/><Relationship Id="rIdlghighsilhfgupth5sl19" Type="http://schemas.openxmlformats.org/officeDocument/2006/relationships/hyperlink" Target="https://s29.q4cdn.com/767340216/files/doc_news/Verisk-Reports-SecondQuarter-2026Financial-Results-2026.pdf" TargetMode="External"/><Relationship Id="rIdfbw_aqltu13x6xjcbgiqj" Type="http://schemas.openxmlformats.org/officeDocument/2006/relationships/hyperlink" Target="https://ycharts.com/companies/VRSK/pe_ratio" TargetMode="External"/><Relationship Id="rId20g3ehhsisozooinsfvlm" Type="http://schemas.openxmlformats.org/officeDocument/2006/relationships/hyperlink" Target="https://stockanalysis.com/stocks/relx/" TargetMode="External"/><Relationship Id="rIdhooyoppr-3gse6a923txt" Type="http://schemas.openxmlformats.org/officeDocument/2006/relationships/hyperlink" Target="https://finance.yahoo.com/technology/ai/articles/wolters-kluwer-nv-woltf-h1-190032345.html" TargetMode="External"/><Relationship Id="rIduw_nq_ks3oqmrj0-ami1l" Type="http://schemas.openxmlformats.org/officeDocument/2006/relationships/hyperlink" Target="https://stockanalysis.com/quote/vie/WKL/company" TargetMode="External"/><Relationship Id="rId9" Type="http://schemas.openxmlformats.org/officeDocument/2006/relationships/image" Target="media/21b29bf4d96a20b4470ebae649d57eb5e88c3f85.png"/><Relationship Id="rId10" Type="http://schemas.openxmlformats.org/officeDocument/2006/relationships/image" Target="media/64ee41b0d6a293539acc71300b7e8c40ccbe33d8.png"/><Relationship Id="rId11" Type="http://schemas.openxmlformats.org/officeDocument/2006/relationships/image" Target="media/506b01eeb57342e310dedeec24de1a86cf4457b1.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08f546930301b4a235d1ee47e6f10920b40b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JEME Capital Industrials proposals: Schneider Electric, Howmet Aerospace, Wolters Kluwer</dc:title>
  <dc:creator>Tanmay Gambhir</dc:creator>
  <dc:description>Industrials research submission for associate review, 29 October 2026</dc:description>
  <cp:lastModifiedBy>Un-named</cp:lastModifiedBy>
  <cp:revision>1</cp:revision>
  <dcterms:created xsi:type="dcterms:W3CDTF">2026-10-29T12:08:55.354Z</dcterms:created>
  <dcterms:modified xsi:type="dcterms:W3CDTF">2026-10-29T12:08:55.354Z</dcterms:modified>
</cp:coreProperties>
</file>

<file path=docProps/custom.xml><?xml version="1.0" encoding="utf-8"?>
<Properties xmlns="http://schemas.openxmlformats.org/officeDocument/2006/custom-properties" xmlns:vt="http://schemas.openxmlformats.org/officeDocument/2006/docPropsVTypes"/>
</file>