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a32az68gr3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Stack &amp; Tier Responsibilities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295"/>
        <w:gridCol w:w="4140"/>
        <w:tblGridChange w:id="0">
          <w:tblGrid>
            <w:gridCol w:w="2370"/>
            <w:gridCol w:w="2295"/>
            <w:gridCol w:w="41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llama3.3:8b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instruction-following capability running natively on local GPU/CPU with zero internet calls.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 DB /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ChromaDB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Embedded, lightweight vector store for ground station manuals, checklists, and fault resolution logs.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Asynchronous REST server providing high throughput for real-time telemetry streams and web interfaces.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Stores telemetry logs, system alerts, user actions, and immutable audit metadata.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Prometheus +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Industry-standard time-series monitoring, scrape targets, and interactive dashboard rendering.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psutil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color w:val="188038"/>
                <w:rtl w:val="0"/>
              </w:rPr>
              <w:t xml:space="preserve">ping3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Reads live CPU, RAM, disk, I/O, and ICMP network latency/packet loss metrics directly from system hardware.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Anomaly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Isolation Forest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Unsupervised algorithm (</w:t>
            </w:r>
            <w:r w:rsidDel="00000000" w:rsidR="00000000" w:rsidRPr="00000000">
              <w:rPr>
                <w:color w:val="188038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  <w:t xml:space="preserve">) for high-dimensional telemetry anomaly detection.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 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Holt-Winters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  <w:t xml:space="preserve"> exponential smoothing model for predicting resource exhaustion and signal degradation trends.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Pure-Python graph library modeling nodes (satellites, ground antennas, modems, routers) and link health.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Audits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Ed25519 Cryptography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Asymmetric signature schemes ensuring tamper-evident, append-only security logs (</w:t>
            </w:r>
            <w:r w:rsidDel="00000000" w:rsidR="00000000" w:rsidRPr="00000000">
              <w:rPr>
                <w:color w:val="188038"/>
                <w:rtl w:val="0"/>
              </w:rPr>
              <w:t xml:space="preserve">cryptography</w:t>
            </w:r>
            <w:r w:rsidDel="00000000" w:rsidR="00000000" w:rsidRPr="00000000">
              <w:rPr>
                <w:rtl w:val="0"/>
              </w:rPr>
              <w:t xml:space="preserve"> library).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Clumsy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Native Windows packet loss, latency, drop, and throttle simulator for stress testing resilience.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Clean dashboard UI with dark mode, interactive charts, real-time alerts, and graph visualizers.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 &amp;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Multi-container setup isolating backend services on a closed host loopback network.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