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G5 Configuration Parameter Reference</w:t>
      </w:r>
    </w:p>
    <w:p>
      <w:pPr>
        <w:pStyle w:val="Subtitle"/>
      </w:pPr>
      <w:r>
        <w:t>Values rationale and implementation boundaries</w:t>
      </w:r>
    </w:p>
    <w:p>
      <w:r>
        <w:t>27 October 2026  |  Week 1 architecture handover</w:t>
      </w:r>
    </w:p>
    <w:p>
      <w:pPr>
        <w:pStyle w:val="Heading2"/>
      </w:pPr>
      <w:r>
        <w:t>Purpose</w:t>
      </w:r>
    </w:p>
    <w:p>
      <w:r>
        <w:t>This reference explains every one of the 235 leaf settings in the submitted config_v 0.yaml, why it was included, and the tiny override used for verification. It records rationale without changing any configuration or code.</w:t>
      </w:r>
    </w:p>
    <w:p>
      <w:pPr>
        <w:pStyle w:val="Heading2"/>
      </w:pPr>
      <w:r>
        <w:t>How to read the values</w:t>
      </w:r>
    </w:p>
    <w:p>
      <w:r>
        <w:t>The effective tiny configuration is the base YAML recursively merged with tiny_moe.yaml. OPEN means an explicitly pending dimension, not zero. A dash in the tiny column means the base value is inherited. A configured alternative may be inactive, validator-only or pending; its explanation identifies that boundary.</w:t>
      </w:r>
    </w:p>
    <w:p>
      <w:pPr>
        <w:pStyle w:val="Heading2"/>
      </w:pPr>
      <w:r>
        <w:t>Decision status</w:t>
      </w:r>
    </w:p>
    <w:p>
      <w:r>
        <w:t>G5 baseline values are provisional engineering controls, not claimed production optima. Instructor requirements, pinned artifacts and partner-team contracts have stronger authority. The exact inline source comments remain in config_v 0.yaml. The 235-setting count excludes 28 parent mapping headers.</w:t>
      </w:r>
    </w:p>
    <w:p>
      <w:pPr>
        <w:pStyle w:val="Heading2"/>
      </w:pPr>
      <w:r>
        <w:t>Verified scope</w:t>
      </w:r>
    </w:p>
    <w:p>
      <w:r>
        <w:t>The archived final sign-off records 104 passing tests and same-environment CPU/CUDA repeat, resume and XAI-isolation agreement for the tiny fixture. The last source-comment cleanup changed no keys or values; old training manifests retain the pre-cleanup config hash. These results are not 100M Kaggle results or architecture-quality wins.</w:t>
      </w:r>
    </w:p>
    <w:p>
      <w:r>
        <w:t>Source snapshot SHA256</w:t>
      </w:r>
    </w:p>
    <w:p>
      <w:r>
        <w:rPr>
          <w:rFonts w:ascii="Consolas" w:hAnsi="Consolas"/>
          <w:sz w:val="18"/>
        </w:rPr>
        <w:t>026e516e095480ce542604a1837c8ea079f508d31ab9c8251297bdee20e2389a</w:t>
      </w:r>
    </w:p>
    <w:p>
      <w:pPr>
        <w:pStyle w:val="Heading1"/>
      </w:pPr>
      <w:r>
        <w:t>1 Configuration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schema_version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Identifies version 1 of the field schema so consumers can detect incompatible future formats.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profile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"production_open"</w:t>
              <w:br/>
              <w:t>Tiny "tiny_reference"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Marks the base as an open production contract; the tiny override selects the executable reference profile.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target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"general_purpose"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Records general-purpose intent without imposing language or domain names. Descriptive metadata, not a model switch.</w:t>
            </w:r>
          </w:p>
        </w:tc>
      </w:tr>
    </w:tbl>
    <w:p/>
    <w:p>
      <w:pPr>
        <w:pStyle w:val="Heading1"/>
      </w:pPr>
      <w:r>
        <w:t>2 Tokenizer identity and 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identifier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"theschoolofai/BrahmicTokenizer-131K"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Names the required Brahmic tokenizer for people; the file hash provides the authoritative runtime identity.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sha256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Pinned SHA256</w:t>
              <w:br/>
              <w:t>See fingerprint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Pins the exact tokenizer artifact, preventing silent vocabulary changes. This fingerprint is public-safe and is not a credential.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vocab_size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131072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Defines the 131072 real token IDs; affects head size, prediction cost, and byte-accounting compatibility.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pad_multiple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vocabulary allocation alignment to 128. This is a shape constraint, not the sequence padding token.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padded_vocab_size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131072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Allocates the output vocabulary dimension. It equals the real vocabulary because 131072 already divides by 128.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bos_id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130725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Identifies beginning-of-sequence. The loader uses this ID at a document start; it must match the pinned tokenizer.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eos_id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Identifies the document end marker for boundary handling. Structural EOS is excluded from the current scored-text objective.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pad_id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130726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Fills unused sequence slots. Padding and ignored targets must not contribute to loss or expert-load statistics.</w:t>
            </w:r>
          </w:p>
        </w:tc>
      </w:tr>
    </w:tbl>
    <w:p/>
    <w:p>
      <w:r>
        <w:t>Tokenizer file fingerprint</w:t>
      </w:r>
    </w:p>
    <w:p>
      <w:r>
        <w:rPr>
          <w:rFonts w:ascii="Consolas" w:hAnsi="Consolas"/>
          <w:sz w:val="18"/>
        </w:rPr>
        <w:t>01d968a7970b029c071b29f060abf6104b66168dedf2ff3b1a0290a545739fff</w:t>
      </w:r>
    </w:p>
    <w:p>
      <w:pPr>
        <w:pStyle w:val="Heading1"/>
      </w:pPr>
      <w:r>
        <w:t>3 Kronecker embedding and G4 interface</w:t>
      </w:r>
    </w:p>
    <w:p>
      <w:r>
        <w:t>The reference maps token bytes to deterministic byte-position features and learns a projection into model width. With char_dim256 and pos_dim32, codec width is8192. Dynamic mode avoids the full expanded vocabulary codec table. G4 KE2 is not yet integrated.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"kronecker"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Kronecker embeddings as the agreed production direction; the checker rejects an unsupported embedding type.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ke2_variance_norm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Centers and variance-normalizes lookup vectors before the optional projection. This controls output scale, not hypothetical G 4 factor variance.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ke2_embed_scale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Scales the adapted lookup output. One preserves the reference magnitude and provides a controlled future scale ablation.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ke2_projection_adapter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"linear_if_needed"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Allows a learned linear adapter when provider width differs from model width, avoiding changes to transformer block shapes.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output_scale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Scales embeddings entering the residual stream and the tied-head reference. One preserves the tested control.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implementation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"reference_v1"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Identifies the executable reference_v 1 backend; it must not be mistaken for a delivered G 4 KE 2 module.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codec_mode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"dynamic"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Computes byte-position codec features on demand. Dynamic mode avoids storing the full expanded vocabulary codec 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char_dim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Represents the 256 possible byte values. This is the byte alphabet, not the 131072-token vocabulary.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length_normalize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Applies inverse-square-root byte-length scaling in the codec, limiting direct dependence on token byte count.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z_normalize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Centers and standardizes deterministic codec features before their learned projection. Distinct from normalization after lookup.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projection_init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"normal"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the existing normal initializer with standard deviation equal to inverse square root of codec width.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pos_dim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Represents up to 32 byte positions within a token. It is not the training context length or RoPE dimension.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output_dim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96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the model-facing embedding width. It must equal hidden_size; production remains open and tiny uses 96.</w:t>
            </w:r>
          </w:p>
        </w:tc>
      </w:tr>
    </w:tbl>
    <w:p/>
    <w:p>
      <w:pPr>
        <w:pStyle w:val="Heading2"/>
      </w:pPr>
      <w:r>
        <w:t>G4 output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"pending_g4"</w:t>
              <w:br/>
              <w:t>Tiny "reference_only"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Separates pending G 4 integration from deliberate reference-only execution. Delivered status requires an actual supplied embedding provider.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layout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"batch_sequence_hidden"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Defines the provider output contract as batch by sequence by hidden channels, enabling explicit shape validation.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output_dim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96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raw provider width before adaptation. G 4 supplies the real value; tiny uses the 96-wide reference.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adapter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"none"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Legacy interface field fixed to none. Actual width adaptation is controlled by embedding.ke 2_projection_adapter; do not edit this independently.</w:t>
            </w:r>
          </w:p>
        </w:tc>
      </w:tr>
    </w:tbl>
    <w:p/>
    <w:p>
      <w:pPr>
        <w:pStyle w:val="Heading1"/>
      </w:pPr>
      <w:r>
        <w:t>4 Transformer backbone</w:t>
      </w:r>
    </w:p>
    <w:p>
      <w:r>
        <w:t>These controls determine residual width, depth, FFN widths, initialization and normalization. The tiny configuration has two width96 blocks; production dimensions remain intentionally open.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init_std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Exposes the existing 0.02 normal-initialization scale for model matrices, allowing reproducible activation-scale ablations; embedding initialization is separate.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d_ff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192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intermediate width for dense FFN layers, independently of expert widths. Open in production and 192 in tiny.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ffn_multiple_of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Validates FFN-width alignment to 32. It constrains chosen widths but does not automatically round or resize layers.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residual_init_scale_mode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"none"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Leaves residual-output initialization unscaled. The depth_scaled alternative applies inverse square root of twice the layer count.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hidden_size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96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residual-stream width and strongly affects parameters, compute and memory. Production is open; tiny is 96 channels.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num_layers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transformer depth. More layers increase compute and saved activations; tiny uses two for a fast engineering gate.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norm_eps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Stabilizes RMSNorm division near zero. The 1 e-6 value is a reference numerical control, not an optimized production finding.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norm_type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"rmsnorm"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Selects the implemented RMSNorm family. Arbitrary normalization alternatives are rejected until implemented and verified.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norm_placement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"pre_norm"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Normalizes before attention and FFN updates. The peri_norm alternative adds normalization after residual updates in this implementation.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norm_gain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Retains trainable normalization gains as requested by the instructor. These gains belong to AdamW with no weight decay.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residual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"standard"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Executes ordinary residual additions. Midpoint reconstruction is represented separately and is not implemented by this setting.</w:t>
            </w:r>
          </w:p>
        </w:tc>
      </w:tr>
    </w:tbl>
    <w:p/>
    <w:p>
      <w:pPr>
        <w:pStyle w:val="Heading1"/>
      </w:pPr>
      <w:r>
        <w:t>5 Pending midpoint reversibility contract</w:t>
      </w:r>
    </w:p>
    <w:p>
      <w:r>
        <w:t>This section is an interface and acceptance contract only. No inverse or reversible backward is implemented. Tiny runs standard residual layers; activation checkpointing is a different mechanism.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enabled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unfinished reversible execution disabled; runtime and executable validation reject enabling it prematurely.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method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"midpoint"</w:t>
              <w:br/>
              <w:t>Tiny "none"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Records midpoint as the intended future method. Tiny overrides this to none and executes standard residual layers.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contract_status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"pending_equations"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Makes missing equations explicit rather than claiming a reversible implementation exists.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equations_ref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"pending_g6_midpoint_contract"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Reserves a reference to approved equations and state-reconstruction semantics. It currently names an unresolved G 6 contract.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segment_layers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Proposes one layer per reversible segment for future memory/recompute experiments. It currently changes no execution.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preserve_rng_state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future backward recomputation to replay stochastic state correctly so reconstruction and repeatability remain meaningful.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count_router_updates_once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recomputation not to duplicate expert counts or router-bias updates, which otherwise alter the training trajectory.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reconstruction_dtype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"float32"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Specifies FP 32 for an initial reconstruction reference. Lower precision needs separately measured error bounds.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reconstruction_rtol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Proposes a 1 e-5 relative reconstruction tolerance against an independent reference; it is not a measured result.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reconstruction_atol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Proposes a 1 e-6 absolute reconstruction tolerance for values near zero; requires agreement with G 6.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gradient_rtol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Proposes 1 e-5 relative agreement between future reversible-backward gradients and ordinary autograd.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gradient_atol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Proposes 1 e-6 absolute gradient agreement near zero. All reversible tolerances remain provisional acceptance contracts.</w:t>
            </w:r>
          </w:p>
        </w:tc>
      </w:tr>
    </w:tbl>
    <w:p/>
    <w:p>
      <w:pPr>
        <w:pStyle w:val="Heading1"/>
      </w:pPr>
      <w:r>
        <w:t>6 Attention geometry and positional encoding</w:t>
      </w:r>
    </w:p>
    <w:p>
      <w:r>
        <w:t>Queries match keys to select values. The default tiny GQA uses three query heads sharing one KV head, with32 QK and32 value channels. MLA and differential settings are conditional; switching a mechanism does not make its reference an optimized production kernel.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diff_lambda_init_base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base term in differential attention's depth-dependent initial subtraction coefficient. Inactive in the default GQA run.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diff_lambda_decay_scale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size of the exponential depth correction in differential attention. Exposed from the existing reference initializer.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diff_lambda_decay_rate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0.3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how rapidly the differential initialization correction changes with layer depth. Inactive under GQA.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diff_lambda_param_std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initialization spread for learned differential lambda vectors, making a previously hidden experimental control explicit.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v_head_dim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32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value channels per head independently of query/key width. Tiny uses 32; asymmetric value widths have reference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kv_lora_rank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MLA compressed KV latent width. Active only in MLA; a smaller latent reduces cache payload while constraining capacity.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q_lora_rank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MLA query-projection bottleneck width. This is internal attention compression, not instruction-tuning LoRA.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qk_nope_head_dim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24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MLA content channels without rotary positions. Tiny allocates 24 of its 32 query/key channels here.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qk_rope_head_dim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MLA rotary channels. Tiny uses eight, with content 24 plus rotary 8 matching QK width 32.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sliding_window_size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local attention lookback window in hybrid attention. Tiny uses 16; inactive for ordinary GQA.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global_attn_every_n_layers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Makes every second hybrid-attention layer global. Intervening layers use the local window; this does not affect GQA.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num_sink_tokens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learned attention sink slots. Positive values add static learned per-head vectors, not tokenizer vocabulary tokens.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kv_sharing_group_size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gives every layer its own KV owner. Larger supported groups reuse owner KV; hybrid local/global sharing is currently rejected.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partial_rotary_factor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all ordinary QK channels for RoPE. MLA instead uses its explicit rotary-channel geometry.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mechanism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"gqa"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Selects GQA, where query heads share KV heads. Reference alternatives include MHA, MQA, MLA, hybrid-window and differential attention.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query_heads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3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query-head count. Tiny uses three; head relationships and the current residual-width divisibility contract are validated.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kv_heads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GQA key/value-head count. Tiny uses one KV head shared by three query heads, reducing KV representation size.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qk_head_dim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32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query/key matching width per head. Tiny uses 32; rotary subdimensions must satisfy even-dimension constraints.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rope_theta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1000000.0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RoPE frequency base, not maximum context length. Curriculum stage theta overrides it during scheduled training.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use_qk_norm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Normalizes queries and keys before RoPE to control score magnitude. This is the runtime normalization switch.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attn_logit_softcapping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Zero disables capping. A positive C applies C times tanh(logits divided by C) before softmax.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qk_norm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Validated alias of use_qk_norm. Both values must agree; it is not an independent second normalization.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dropout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Zero means no attention dropout. The reference rejects nonzero values instead of pretending stochastic attention is implemented.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bias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additive attention-projection biases. This is an enforced capability boundary in the current backbone.</w:t>
            </w:r>
          </w:p>
        </w:tc>
      </w:tr>
    </w:tbl>
    <w:p/>
    <w:p>
      <w:pPr>
        <w:pStyle w:val="Heading2"/>
      </w:pPr>
      <w:r>
        <w:t>RoPE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"none"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extra positional interpolation. The implemented alternative is linear; YaRN is not silently accepted.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factor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leaves positions unchanged. In linear mode, positions are divided by the factor before rotation.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original_max_position_embeddings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Records original context size for extension reporting. Tiny uses 64; the value alone does not enforce a context limit.</w:t>
            </w:r>
          </w:p>
        </w:tc>
      </w:tr>
    </w:tbl>
    <w:p/>
    <w:p>
      <w:pPr>
        <w:pStyle w:val="Heading1"/>
      </w:pPr>
      <w:r>
        <w:t>7 Experts routing and balancing</w:t>
      </w:r>
    </w:p>
    <w:p>
      <w:r>
        <w:t>Tiny logically combines one shared expert with two of eight routed experts. Dense reference execution still computes every expert, so logical top-k capacity is not an optimized sparse-compute benchmark.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dispatch_impl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"dense_reference"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fixed-order dense expert execution followed by routing weights. Deterministic, but it computes all experts rather than optimized sparse compute.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aux_loss_scope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"batch"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Computes balancing statistics over the batch. Sequence scope is available as a controlled alternative with padding excluded.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moe_layer_freq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places MoE at every eligible layer after the dense prefix. Larger values insert dense layers between routed layers.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n_group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keeps routed experts in a single selection group. Multiple groups enable restricted group-first expert selection.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topk_group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Allows selection from the single default group. Must be compatible with group count and requested expert top-k.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activation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"swiglu"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SwiGLU expert FFNs: a SiLU-gated branch multiplied by an up-projection, followed by a down-projection.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scoring_func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"softmax"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softmax router scores. Sigmoid is a tested alternative; score entropy and top-k normalization need careful interpretation.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"standard"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experts in the standard hidden space. Latent mode adds compression/expansion around routed expert execution.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num_shared_experts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Alias of shared_experts. Both remain open for production and both must equal one in the tiny benchmark.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first_k_dense_replace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Zero keeps no forced dense prefix. Positive values replace early routed layers with dense FFNs; full depth expresses the dense control.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router_balance_mode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"switch_aux_loss"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Switch-style balancing loss. Other modes use detached selection bias or a hybrid of bias and auxiliary loss.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bias_update_rate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Controls detached expert-selection bias updates in aux_loss_free_bias or hybrid mode. Inactive in the default pure auxiliary-loss mode.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train_capacity_factor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1.25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finite training slot capacity relative to ideal expert load. Inactive while dropless_moe is true.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eval_capacity_factor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finite evaluation capacity. Its larger default allows more assignments when dropping is enabled; inactive in dropless mode.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dropless_moe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all requested routed assignments instead of discarding overflow slots. This is the actual capacity-policy switch.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num_experts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total routed expert count. Production is open; tiny uses eight, increasing total capacity beyond the two selected experts.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num_experts_per_tok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routed experts selected per valid token. Tiny uses two; shared experts are additional contributions.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shared_experts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experts always contributing to valid tokens. Tiny uses one, independent of top-two routed selection.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moe_intermediate_size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192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each routed expert's FFN width. Tiny uses 192; it is independent of the dense FFN width field.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shared_intermediate_size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192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each shared expert's intermediate width. Tiny uses 192; shared compute must be included in performance comparisons.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latent_size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48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compressed routed-expert width only in latent MoE. Tiny defines 48 but standard mode does not use 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norm_topk_prob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Renormalizes kept expert weights to sum to one per token, stabilizing routed contribution scale as selected mass changes.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routed_scaling_factor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preserves the routed contribution scale before adding shared-expert outputs; it supports isolated scale ablations.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aux_coefficient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default balancing-loss weight when curriculum is disabled. Enabled curriculum supplies its scheduled coefficient instead.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router_z_coefficient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Weights the router log-partition penalty independently of balancing loss, helping constrain excessively large router logits.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dropless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Validated alias of dropless_moe. Keep them synchronized; it does not add a second capacity mechanism.</w:t>
            </w:r>
          </w:p>
        </w:tc>
      </w:tr>
    </w:tbl>
    <w:p/>
    <w:p>
      <w:pPr>
        <w:pStyle w:val="Heading1"/>
      </w:pPr>
      <w:r>
        <w:t>8 Vocabulary projection and output loss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factorized_chunk_vocab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2048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vocabulary construction chunks for the lookup-based factorized head. Inactive under the default untied dense head.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final_logit_softcapping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Zero leaves output logits uncapped. Positive values apply a smooth bound before cross-entropy and z-loss calculation.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loss_chunk_tokens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Projects and scores 16 valid token positions at a time to bound temporary vocabulary-logit memory; sequence length is unchanged.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logit_z_coefficient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0.0001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Weights output-logit z-loss. This stabilizer is separate from the MoE router z-loss and excluded from validation PPL/BPB.</w:t>
            </w:r>
          </w:p>
        </w:tc>
      </w:tr>
    </w:tbl>
    <w:p/>
    <w:p>
      <w:pPr>
        <w:pStyle w:val="Heading1"/>
      </w:pPr>
      <w:r>
        <w:t>9 Parameter updates and width scaling</w:t>
      </w:r>
    </w:p>
    <w:p>
      <w:r>
        <w:t>The instructor-directed hybrid assigns eligible internal2D matrices to Muon and embeddings, head, router, norms and remaining parameters to AdamW. Every trainable parameter belongs to one group; norm/router decay is excluded. Width hooks remain experimental.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router_lr_mult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keeps router LR at its AdamW base. Separate tuning can address routing changes without moving other groups' rates.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ke2_lr_mult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One keeps embedding-group LR unchanged. Allows separate embedding-projection or adapter adaptation experiments.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ke2_wd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decay for embedding-group parameters. This group includes reference embedding projections and applicable adapters, not guaranteed G 4 factors.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mup_enabled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experimental width-transfer hooks until coordinate and multi-scale transfer experiments justify them.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mup_base_width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the tiny hidden width 96 as the transfer anchor. This is not a production-width claim or a complete muP base-shape specification.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mup_attention_scaling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"inverse_head_dim"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inverse-head-dimension attention scaling when muP hooks are enabled, replacing ordinary inverse-square-root scaling.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mup_output_mult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Provides a multiplier within the width-scaled readout rule. Inactive while muP hooks are disabled.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optimizer_type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"muon_adamw_hybrid"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Muon on eligible internal matrices and AdamW on embeddings, head, router, norms and remaining parameters; retains instructor-required gains.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embedding_weight_decay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Validated alias of ke 2_wd. Both values must agree so embedding decay cannot silently differ between naming conventions.</w:t>
            </w:r>
          </w:p>
        </w:tc>
      </w:tr>
    </w:tbl>
    <w:p/>
    <w:p>
      <w:pPr>
        <w:pStyle w:val="Heading2"/>
      </w:pPr>
      <w:r>
        <w:t>AdamW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learning_rate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0.0003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Peak/base AdamW rate before scheduler and role multipliers. The 0.0003 value is a tested engineering control, not a production optimum.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beta1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Smooths the gradient first moment with coefficient 0.9, balancing responsiveness and update history.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beta2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0.999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Smooths squared-gradient estimates with coefficient 0.999. Changing it alters how quickly adaptive scaling responds.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Adds a 1 e-8 numerical stabilizer in AdamW's adaptive denominator. Distinct from normalization epsilon.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weight_decay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Applies 0.01 decay only to eligible AdamW groups; norm, router and embedding exclusions retain their separate policies.</w:t>
            </w:r>
          </w:p>
        </w:tc>
      </w:tr>
    </w:tbl>
    <w:p/>
    <w:p>
      <w:pPr>
        <w:pStyle w:val="Heading2"/>
      </w:pPr>
      <w:r>
        <w:t>Muon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learning_rate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0.002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Peak/base Muon rate before schedule and width multipliers. Its scale should not be compared directly with AdamW's rate.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momentum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0.95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0.95 momentum to smooth matrix update directions across optimizer steps.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nesterov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Enables the reference Nesterov-style momentum update before the matrix transformation.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ns_steps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five Newton-Schulz iterations in the FP 32 matrix update transformation, trading optimizer cost against approximation effort.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1e-07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Stabilizes normalization of the Muon update with 1 e-7. The reference is not a fused or sharded optimizer.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weight_decay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decay for Muon-assigned matrices in this baseline; changes should be evaluated separately from AdamW decay.</w:t>
            </w:r>
          </w:p>
        </w:tc>
      </w:tr>
    </w:tbl>
    <w:p/>
    <w:p>
      <w:pPr>
        <w:pStyle w:val="Heading1"/>
      </w:pPr>
      <w:r>
        <w:t>10 Training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1234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required 1234 initialization/sampling seed. Exact repeats also require matching inputs, code, hardware/software and deterministic operations.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Runs 30 optimizer updates for the engineering gate. This is not an adequate budget for complete model pretraining.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sequence_length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maximum/reference evaluation window length; active training lengths come from curriculum. Tiny resolves this to 64.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batch_size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Requests two document windows per microbatch. Accumulation and final-target trimming determine the actual valid-token update budget.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gradient_clip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Clips the global gradient norm to 1 when needed, limiting unusually large optimizer updates without adding a loss term.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warmup_steps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Warms learning rates over the first three updates. It must fit inside the first WSD curriculum stage.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flush_every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Flushes buffered metric/loss files every ten updates. Records are still generated at every update.</w:t>
            </w:r>
          </w:p>
        </w:tc>
      </w:tr>
    </w:tbl>
    <w:p/>
    <w:p>
      <w:pPr>
        <w:pStyle w:val="Heading1"/>
      </w:pPr>
      <w:r>
        <w:t>11 Dataset ingestion and accounting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dataset_path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"fixture"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a built-in deterministic fixture without external downloads. Real training selects a local dataset path or --data-path.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validation_dataset_path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"auto_split"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deterministic document-hash splitting for real data unless an explicit holdout path is provided. Fixture assignment is explicit.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slice_documents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Limits ingestion to 64 documents in deterministic-slice mode, enabling quick repeatable checks; full mode removes that document cap.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"deterministic_slice"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Selects bounded deterministic-slice ingestion. Full mode loads all supported documents and is a separate real-data execution choice.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bpb_denominator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"exact_scored_token_bytes"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exact bytes represented by scored text tokens, keeping BPB grounded in text rather than token count or display-string guesses.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document_attention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"isolated"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isolated document windows, avoiding unintended attention across unrelated documents.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loss_normalization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"valid_tokens"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Normalizes summed CE by valid scored targets, not padded array size, making variable document lengths comparable.</w:t>
            </w:r>
          </w:p>
        </w:tc>
      </w:tr>
    </w:tbl>
    <w:p/>
    <w:p>
      <w:pPr>
        <w:pStyle w:val="Heading1"/>
      </w:pPr>
      <w:r>
        <w:t>12 Parallelism and memory contracts</w:t>
      </w:r>
    </w:p>
    <w:p>
      <w:r>
        <w:t>The runtime is single-process FP32, with every parallel degree equal to one and ZeRO stage0. Parallelism and stage3 fields describe future ownership/precision contracts; changing numbers alone cannot create DDP or DeepSpeed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dp_size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data-parallel degree; tiny uses one. The current trainer rejects nontrivial parallel sizes rather than spawning workers.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ep_size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expert-parallel degree; tiny uses one. The expert count must divide by EP when both values are known.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tp_size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tensor-parallel degree for future split-matrix execution. The current single-process runtime requires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cp_size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Declares context-parallel degree for future sequence partitioning. The current runtime requires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activation_checkpointing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selective expert-FFN recomputation by default. Supported checkpointing trades backward compute for fewer saved activations; not midpoint reversibility.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zero_stage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Selects no ZeRO sharding. Stage 3 is only a future validated contract and is rejected by this trainer.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moe_sharding_strategy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"expert_data_parallel"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Records the intended expert/data-parallel ownership strategy. A string does not implement collectives or process groups.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zero3_shard_dense_params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future stage 3 integration to shard dense parameters. Inactive in the stage 0 tiny run.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keep_router_in_fp32_under_zero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FP 32 router handling under a future ZeRO 3 backend; enforced for the declared contract.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stage3_param_persistence_threshold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a future persistence threshold in parameter elements. Tiny uses zero and no stage 3 runtime is active.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reduce_bucket_size_elements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100000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Sizes future reduction buckets in elements, not bytes. Tiny defines 100000 but stage 0 does not use 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stage3_prefetch_bucket_size_elements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100000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Sizes future parameter-prefetch buckets in elements. Tiny defines 100000; inactive without stage 3 integration.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overlap_comm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communication/compute overlap for the reference. No overlapping collectives are implemented in this single-process trainer.</w:t>
            </w:r>
          </w:p>
        </w:tc>
      </w:tr>
    </w:tbl>
    <w:p/>
    <w:p>
      <w:pPr>
        <w:pStyle w:val="Heading1"/>
      </w:pPr>
      <w:r>
        <w:t>13 Curriculum and token budgets</w:t>
      </w:r>
    </w:p>
    <w:p>
      <w:r>
        <w:t>The budget counts valid scored targets, not padded slots. Tiny scores18 targets per update although two64-position windows allocate128 slots. Accumulation and final-target masking meet the exact target budget. Ramps interpolate mixture weights, temperature and auxiliary coefficient, not sequence length.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packing_mode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"document_isolated"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isolated document windows with exact byte accounting. General multi-document bin packing is not implemented.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fim_rate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fill-in-the-middle transforms. Positive rates are rejected until marker IDs and transformation rules are implemented.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stage_rng_seed_stride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Offsets the private sampler seed by 1000 per stage, allowing deterministic stage-specific permutations without consuming model RNG.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global_tokens_per_step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18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exact valid targets per optimizer update. Production is open; tiny uses 18, irrespective of padded batch slots.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enforce_token_batch_invariance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the valid-target budget to stay constant when context/window lengths change; accumulation and final masking enforce 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transition_ramp_steps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Interpolates selected data/router controls over two boundary steps, rather than applying an immediate coefficient/temperature shock.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transition_curve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"cosine"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cosine interpolation for mixture weights, router temperature and auxiliary coefficient. Sequence lengths are not continuously interpolated.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reset_position_ids_on_eos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document-boundary position resets so independent texts do not inherit an arbitrary continuous RoPE position offset.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intra_document_causal_mask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causal attention within the same document; prevents earlier unrelated documents from becoming unintended context.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weighting_mode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"static"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static configured sampling weights. Online excess-loss mode is an optional feedback hook, not a full DoReMi reproduction.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min_domain_weight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Applies a 0.05 sampling-probability floor per configured slice. Labels are arbitrary; probabilities are not exact token fractions.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online_weight_lr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Controls exponentiated excess-loss feedback strength. Inactive in static mode and requires calibrated validation references when enabled.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domain_labels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["slice_0"]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Names the single arbitrary slice_0 source. Replaceable labels avoid hardcoding code, Indic or any required semantic domain.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reference_losses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[0.0]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Defines per-slice feedback baselines. Zero is only a static-mode placeholder; online mixing requires calibrated positive reference losses.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enabled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Activates the three-stage curriculum. Disabling it uses static training sequence length, attention theta and MoE auxiliary defaults.</w:t>
            </w:r>
          </w:p>
        </w:tc>
      </w:tr>
    </w:tbl>
    <w:p/>
    <w:p>
      <w:pPr>
        <w:pStyle w:val="Heading2"/>
      </w:pPr>
      <w:r>
        <w:t>Stage 1 warmup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mixture_weights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[1.0]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Samples the sole configured slice with probability one before floor adjustment. Weight order must match domain_labels; multi-slice weights must sum to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router_temperature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unchanged router score temperature 1. Values above one soften score differences; stage-boundary ramps interpolate this control.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step_fraction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Allocates 10 percent of optimizer updates to stage 1. All three fractions must sum to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seq_len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Leaves production context length open. Tiny keeps 64 in every stage to isolate reproducibility instead of claiming context-extension quality gains.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rope_theta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10000.0</w:t>
              <w:br/>
              <w:t>Tiny 1000000.0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this stage-specific RoPE frequency base during training. Tiny holds all stages at 1000000; a large theta does not establish long-context capability.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moe_aux_loss_coeff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0.03</w:t>
              <w:br/>
              <w:t>Tiny 0.01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target balancing-loss weight for this stage, overriding moe.aux_coefficient while curriculum is enabled. Boundary interpolation smooths changes.</w:t>
            </w:r>
          </w:p>
        </w:tc>
      </w:tr>
    </w:tbl>
    <w:p/>
    <w:p>
      <w:pPr>
        <w:pStyle w:val="Heading2"/>
      </w:pPr>
      <w:r>
        <w:t>Stage 2 main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mixture_weights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[1.0]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Samples the sole configured slice with probability one before floor adjustment. Weight order must match domain_labels; multi-slice weights must sum to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router_temperature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unchanged router score temperature 1. Values above one soften score differences; stage-boundary ramps interpolate this control.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step_fraction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0.7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Allocates 70 percent of optimizer updates to stage 2. All three fractions must sum to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seq_len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Leaves production context length open. Tiny keeps 64 in every stage to isolate reproducibility instead of claiming context-extension quality gains.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rope_theta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100000.0</w:t>
              <w:br/>
              <w:t>Tiny 1000000.0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this stage-specific RoPE frequency base during training. Tiny holds all stages at 1000000; a large theta does not establish long-context capability.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moe_aux_loss_coeff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0.01</w:t>
              <w:br/>
              <w:t>Tiny 0.005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target balancing-loss weight for this stage, overriding moe.aux_coefficient while curriculum is enabled. Boundary interpolation smooths changes.</w:t>
            </w:r>
          </w:p>
        </w:tc>
      </w:tr>
    </w:tbl>
    <w:p/>
    <w:p>
      <w:pPr>
        <w:pStyle w:val="Heading2"/>
      </w:pPr>
      <w:r>
        <w:t>Stage 3 annealing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mixture_weights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[1.0]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Samples the sole configured slice with probability one before floor adjustment. Weight order must match domain_labels; multi-slice weights must sum to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router_temperature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unchanged router score temperature 1. Values above one soften score differences; stage-boundary ramps interpolate this control.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step_fraction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Allocates 20 percent of optimizer updates to stage 3. All three fractions must sum to one.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seq_len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  <w:br/>
              <w:t>Tiny 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Leaves production context length open. Tiny keeps 64 in every stage to isolate reproducibility instead of claiming context-extension quality gains.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rope_theta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1000000.0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this stage-specific RoPE frequency base during training. Tiny holds all stages at 1000000; a large theta does not establish long-context capability.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moe_aux_loss_coeff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target balancing-loss weight for this stage, overriding moe.aux_coefficient while curriculum is enabled. Boundary interpolation smooths changes.</w:t>
            </w:r>
          </w:p>
        </w:tc>
      </w:tr>
    </w:tbl>
    <w:p/>
    <w:p>
      <w:pPr>
        <w:pStyle w:val="Heading1"/>
      </w:pPr>
      <w:r>
        <w:t>14 Native diagnostics and SAE hooks</w:t>
      </w:r>
    </w:p>
    <w:p>
      <w:r>
        <w:t>Detached activation hooks isolate Python, NumPy and PyTorch RNG effects. Measurements help diagnose training but do not prove causal explanations of reasoning. The random Top-K probe is untrained and disabled by default.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enabled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Enables native detached telemetry with isolated RNGs. Diagnostics are tested not to perturb the main training loss trajectory.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track_perplexity_and_bpb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first-class PPL/BPB reporting. These are mandatory metric policies, not optional decorative visualization switches.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track_residual_cosine_sim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Measures how much each block changes residual direction using input/output cosine similarity; a diagnostic rather than causal proof.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track_attention_entropy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Reports per-head concentration of attention probabilities. Low entropy alone does not establish collapse or an error.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track_moe_router_metrics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expert load, entropy, dropped-assignment, dead-expert and router stability diagnostics needed for routing analysis and monitoring.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enable_logit_lens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Reads intermediate states through final norm/head to measure CE and drift toward final predictions without adding a training objective.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sae_tap_points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["resid_mid", "mlp_out", "moe_router_logits"]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Captures residual-after-attention, FFN/MoE output and raw router logits through detached native hooks, without external XAI packages.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logit_lens_every_steps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Runs the lens at step 1 and every tenth update, bounding expensive intermediate vocabulary readout overhead.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tap_every_steps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Runs configured telemetry/taps at step 1 and every tenth update; observations are cadence-limited rather than continuous monitoring.</w:t>
            </w:r>
          </w:p>
        </w:tc>
      </w:tr>
    </w:tbl>
    <w:p/>
    <w:p>
      <w:pPr>
        <w:pStyle w:val="Heading2"/>
      </w:pPr>
      <w:r>
        <w:t>SAE probe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enabled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sparse-autoencoder probing by default. Other XAI measurements and activation taps remain available.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kind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"random_topk_reference"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Selects an untrained random Top-K plumbing baseline if enabled. Trained mode needs a compatible checkpoint; random features are not interpreted concepts.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weights_path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"none"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Supplies no trained SAE artifact. Trained mode requires an explicit valid file and compatible tap dimensions.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seed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1729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a private 1729 seed plus tap width for random probe initialization, isolated from the main training seed.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feature_count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Creates 64 optional probe features, keeping the untrained diagnostic inexpensive relative to full trained SAE work.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top_k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Retains up to eight nonzero sparse features per token; ReLU can leave fewer than eight active.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dead_feature_window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Tracks inactivity across 100 per-tap observations. This is not necessarily 100 optimizer updates, especially with sparse cadence or microbatches.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dead_feature_fraction_threshold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0.95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a provisional warning when at least 95 percent of features are inactive after a populated observation window; requires probe-specific calibration.</w:t>
            </w:r>
          </w:p>
        </w:tc>
      </w:tr>
    </w:tbl>
    <w:p/>
    <w:p>
      <w:pPr>
        <w:pStyle w:val="Heading1"/>
      </w:pPr>
      <w:r>
        <w:t>15 Language model head and future token loss</w:t>
      </w:r>
    </w:p>
    <w:p>
      <w:r>
        <w:t>Despite this parent name, provider dimensions live in embedding.ke2. The default untied head alone has131072 times96 weights, or12582912 parameters. Lookup-based head alternatives are correctness references, not fused G4 decoding kernels.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lm_head_mode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"untied_dense"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a separate dense vocabulary matrix. Tied and chunked lookup-based alternatives exist; the latter is not a fused G 4 factorized decoder.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mtp_num_heads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direct future-token prediction transforms. Extra heads are an auxiliary experiment rather than the default objective.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mtp_loss_weight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Weights optional MTP loss by 0.1. It contributes nothing with zero MTP heads and is excluded from validation perplexity.</w:t>
            </w:r>
          </w:p>
        </w:tc>
      </w:tr>
    </w:tbl>
    <w:p/>
    <w:p>
      <w:pPr>
        <w:pStyle w:val="Heading1"/>
      </w:pPr>
      <w:r>
        <w:t>16 Learning rate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"wsd"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warmup-stable-decay learning rates, coupled to curriculum stage fractions; a constant schedule is also supported.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min_lr_ratio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final LR to ten percent of each group's peak after decay. Role multipliers still apply.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decay_style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"cosine"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cosine annealing in the last stage. The sqrt_1_minus_t curve is a controlled reference alternative.</w:t>
            </w:r>
          </w:p>
        </w:tc>
      </w:tr>
    </w:tbl>
    <w:p/>
    <w:p>
      <w:pPr>
        <w:pStyle w:val="Heading1"/>
      </w:pPr>
      <w:r>
        <w:t>17 Numerical precision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param_dtype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"float32"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trainable parameters in FP 32 as the numerical reference. Arbitrary lower-precision settings are rejected.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compute_dtype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"float32"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Uses FP 32 model arithmetic. BF 16/FP 8 require implementation and independent numerical/repeatability validation.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grad_reduce_dtype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"float32"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Records FP 32 reduction precision for a future distributed backend. No gradient collective runs in the current trainer.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router_dtype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"float32"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FP 32 router parameters/scores to retain a stable routing reference.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loss_dtype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"float32"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FP 32 logits and loss calculation for accurate CE and stable training measurements.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allow_tf32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false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Disables TF 32 paths for the controlled same-environment reference. It is not a guarantee of cross-device floating-point identity.</w:t>
            </w:r>
          </w:p>
        </w:tc>
      </w:tr>
    </w:tbl>
    <w:p/>
    <w:p>
      <w:pPr>
        <w:pStyle w:val="Heading1"/>
      </w:pPr>
      <w:r>
        <w:t>18 Checkpoint state and retention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save_every_steps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Zero disables periodic checkpoint saves. A stop-after run still saves; a default completed run is not guaranteed a final checkpoint.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keep_last_n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Retains one numbered checkpoint version plus the latest alias, bounding checkpoint storage from periodic saves.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save_optimizer_state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Saves moment/adaptive-update state needed to reproduce uninterrupted optimization, not merely restart from model weights.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save_rng_and_dataloader_state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Saves RNGs and sampler/cursor state so resumed runs receive the same future batches and random sequence.</w:t>
            </w:r>
          </w:p>
        </w:tc>
      </w:tr>
    </w:tbl>
    <w:p/>
    <w:p>
      <w:pPr>
        <w:pStyle w:val="Heading1"/>
      </w:pPr>
      <w:r>
        <w:t>19 Heldout evaluation</w:t>
      </w:r>
    </w:p>
    <w:p>
      <w:r>
        <w:t>Heldout evaluation uses eval mode and no gradients, with fixed windows and a consistent final-stage theta/temperature definition. Train measurements, fixed training probes and heldout metrics must remain separately labeled.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eval_every_steps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</w:t>
              <w:br/>
              <w:t>Tiny 1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Runs heldout evaluation every five updates; tiny overrides this to every update for detailed gate evidence.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eval_batches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Caps fixed evaluation/probe windows using a 32-batch budget. A tiny corpus can contain fewer windows than this cap.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exclude_aux_loss_from_val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Keeps heldout metrics CE-only; balancing, router/output z-loss and MTP must not contaminate PPL/BPB interpretation.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compute_token_ppl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Emits token perplexity as exp of heldout CE. Tokenizer differences affect its comparability.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compute_bpb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Emits heldout NLL per exact scored UTF-8 byte in bits, alongside token-normalized perplexity.</w:t>
            </w:r>
          </w:p>
        </w:tc>
      </w:tr>
    </w:tbl>
    <w:p/>
    <w:p>
      <w:pPr>
        <w:pStyle w:val="Heading1"/>
      </w:pPr>
      <w:r>
        <w:t>20 Training health diagnostics</w:t>
      </w:r>
    </w:p>
    <w:p>
      <w:r>
        <w:t>Thresholds are provisional warning rules requiring G8 calibration. Fatal NaN/Inf checks are separate. A30-step gate cannot naturally populate a100-update sustained-imbalance rule; synthetic tests cover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Base and tiny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3746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Purpose and importance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enabled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Enables native deterministic warning diagnostics. External G 8 sink integration and operational threshold calibration remain separate work.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history_window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Retains 100 prior loss observations for rolling diagnostics. It is a provisional baseline, not a statistical calibration result.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warmup_steps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Waits for ten prior observations before interpreting deviation scores. Distinct from the three-step learning-rate warmup.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spike_sigma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7.0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Warns on large upward prior-history standardized loss deviations above 7. This does not imply a guaranteed seven-sigma false-alarm probability.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ema_alpha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0.97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Gives 97 percent weight to the prior EMA estimate and 3 percent to the new observation, smoothing monitoring history.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ema_z_threshold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2.5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a provisional 2.5 EMA-deviation warning bar after warmup; requires G 8 calibration on realistic/synthetic streams.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max_attn_logit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Warns when sampled scaled attention logits exceed absolute magnitude 100 before softcapping. Unsampled transients may be missed.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max_load_violation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Sets the imbalance bar at 1, meaning maximum expert load is about twice ideal load; sustained patience is applied.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onsolas" w:hAnsi="Consolas"/>
                <w:b w:val="0"/>
                <w:color w:val="000000"/>
                <w:sz w:val="20"/>
              </w:rPr>
              <w:t>imbalance_patience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55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7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Requires 100 consecutive populated above-threshold updates for a sustained imbalance warning; a 30-step run cannot naturally fill it.</w:t>
            </w:r>
          </w:p>
        </w:tc>
      </w:tr>
    </w:tbl>
    <w:p/>
    <w:p>
      <w:pPr>
        <w:pStyle w:val="Heading1"/>
      </w:pPr>
      <w:r>
        <w:t>How the settings work together</w:t>
      </w:r>
    </w:p>
    <w:p>
      <w:r>
        <w:t>Text is tokenized into pinned IDs, mapped through the Kronecker reference, processed by attention and dense/shared/routed FFNs, normalized and projected into vocabulary logits. CE trains next-token prediction; separate auxiliary objectives influence routing or stability.</w:t>
      </w:r>
    </w:p>
    <w:p>
      <w:r>
        <w:t>With curriculum active, stage seq_len and rope_theta control training, and stage moe_aux_loss_coeff overrides the static MoE coefficient. Fixed heldout evaluation uses the final-stage theta and temperature definition. Tiny deliberately keeps theta and context length constant.</w:t>
      </w:r>
    </w:p>
    <w:p>
      <w:r>
        <w:t>The three fractions 0.1,0.7,0.2 allocate a 30-update run into steps 1 to 3,4 to 24, and 25 to 30. WSD warms for 3 updates, stays at peak through 24, then decays toward 10 percent of peak. Stage-boundary interpolation changes selected controls over two steps.</w:t>
      </w:r>
    </w:p>
    <w:p>
      <w:r>
        <w:t>Tiny uses hidden 96, two layers, three query heads sharing one KV head, QK/value width 32, eight routed experts with top-two selection, one shared expert, expert widths 192, FP 32, batch_size 2 and 18 valid targets per update. It sees 540 scored targets over 30 updates, not a full pretraining corpus.</w:t>
      </w:r>
    </w:p>
    <w:p>
      <w:r>
        <w:t>CE is summed negative log likelihood divided by valid targets. Perplexity is exp of CE. BPB divides summed negative log likelihood by ln 2 times the exact scored UTF-8 byte count. Heldout versions exclude every auxiliary objective.</w:t>
      </w:r>
    </w:p>
    <w:p>
      <w:r>
        <w:t>An ordinary tiny untied head contains 131072 times 96 weights, or 12582912 parameters, explaining why a two-layer width 96 network totals about 14.4 M parameters.</w:t>
      </w:r>
    </w:p>
    <w:p>
      <w:r>
        <w:t>For reconstruction comparisons, acceptable error is at most atol plus rtol times the absolute reference. The reversible tolerances are proposed acceptance bars; no reversible reconstruction result has been measured.</w:t>
      </w:r>
    </w:p>
    <w:p>
      <w:r>
        <w:t>Checkpoint resume needs model, optimizer, scheduler, curriculum, router buffers, sampler, RNG and monitoring history. Model weights alone cannot generally reproduce the uninterrupted trajectory.</w:t>
      </w:r>
    </w:p>
    <w:p>
      <w:pPr>
        <w:pStyle w:val="Heading1"/>
      </w:pPr>
      <w:r>
        <w:t>Pending work and decision tracking</w:t>
      </w:r>
    </w:p>
    <w:p>
      <w:r>
        <w:t>Await actual G 4 KE 2 shape/provider and TSAI production dimensions. Midpoint equations/inverse/backward, ZeRO 3/parallel execution, mixed precision and external G 8 logger integration remain pending. Config contracts do not implement these capabilities.</w:t>
      </w:r>
    </w:p>
    <w:p>
      <w:r>
        <w:t>Each future change should record the exact key, old/new value, reason or hypothesis, source or owner, experiment identifier, token budget, metric/pass bar, actual result and approval status. Keep provisional defaults separate from measured winners.</w:t>
      </w:r>
    </w:p>
    <w:p>
      <w:r>
        <w:t>For example, changing optimizer.adamw.beta 2 from 0.999 to 0.95 is an ablation proposal, not a recommendation established by the fixture. Compare equal token budgets and fixed real holdout windows on paired seeds before adoption.</w:t>
      </w:r>
    </w:p>
    <w:p>
      <w:r>
        <w:t>The provenance for each key is its inline source comment in the YAML. Instructor requirements, G 4/G 7/G 8 contracts, artifact identities and G 5 engineering hypotheses are different evidence classes. Do not relabel provisional control values as instructor-approved production choices.</w:t>
      </w:r>
    </w:p>
    <w:p>
      <w:pPr>
        <w:pStyle w:val="Heading1"/>
      </w:pPr>
      <w:r>
        <w:t>Change record template</w:t>
      </w:r>
    </w:p>
    <w:p>
      <w:r>
        <w:t>For each change, record date, exact key, previous value, proposed value, rationale/source, experiment/pass bar, result and decision. Keep this record with the configuration revision.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G5 Architecture  |  Configuration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G5 Configuration Parameter Reference</dc:title>
  <dc:subject>Rationale for every config_v0.yaml parameter</dc:subject>
  <dc:creator>G5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