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outlineLvl w:val="0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公司2023年1月财务数据分析报告</w:t>
      </w:r>
    </w:p>
    <w:p>
      <w:pPr>
        <w:numPr>
          <w:ilvl w:val="0"/>
          <w:numId w:val="0"/>
        </w:numPr>
        <w:jc w:val="both"/>
        <w:rPr>
          <w:rFonts w:hint="default" w:ascii="仿宋_GB2312" w:hAnsi="仿宋_GB2312" w:eastAsia="仿宋_GB2312" w:cs="仿宋_GB2312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0"/>
        <w:rPr>
          <w:rFonts w:hint="eastAsia" w:ascii="仿宋_GB2312" w:hAnsi="仿宋_GB2312" w:eastAsia="仿宋_GB2312" w:cs="仿宋_GB2312"/>
          <w:b/>
          <w:bCs/>
          <w:sz w:val="36"/>
          <w:szCs w:val="36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6"/>
          <w:szCs w:val="36"/>
          <w:lang w:val="en-US" w:eastAsia="zh-CN"/>
        </w:rPr>
        <w:t>第一部分  按公司口径统计</w:t>
      </w:r>
    </w:p>
    <w:p>
      <w:pPr>
        <w:numPr>
          <w:ilvl w:val="0"/>
          <w:numId w:val="0"/>
        </w:numPr>
        <w:ind w:leftChars="150" w:firstLine="562" w:firstLineChars="200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150" w:firstLine="562" w:firstLineChars="200"/>
        <w:outlineLvl w:val="1"/>
        <w:rPr>
          <w:rFonts w:hint="default" w:ascii="仿宋_GB2312" w:hAnsi="仿宋_GB2312" w:eastAsia="仿宋_GB2312" w:cs="仿宋_GB2312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highlight w:val="yellow"/>
          <w:lang w:val="en-US" w:eastAsia="zh-CN"/>
        </w:rPr>
        <w:t>一、业务合同情况（此部分不用管，手工填写）</w:t>
      </w:r>
    </w:p>
    <w:p>
      <w:pPr>
        <w:widowControl w:val="0"/>
        <w:numPr>
          <w:ilvl w:val="0"/>
          <w:numId w:val="0"/>
        </w:numPr>
        <w:ind w:left="638" w:leftChars="200" w:hanging="218" w:hangingChars="78"/>
        <w:jc w:val="both"/>
        <w:rPr>
          <w:rFonts w:hint="eastAsia" w:ascii="仿宋_GB2312" w:hAnsi="仿宋_GB2312" w:eastAsia="仿宋_GB2312" w:cs="仿宋_GB2312"/>
          <w:sz w:val="28"/>
          <w:szCs w:val="28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highlight w:val="none"/>
          <w:lang w:val="en-US" w:eastAsia="zh-CN"/>
        </w:rPr>
        <w:t>1、2021年及以前年度合同应收款金额：      元</w:t>
      </w:r>
    </w:p>
    <w:p>
      <w:pPr>
        <w:widowControl w:val="0"/>
        <w:numPr>
          <w:ilvl w:val="0"/>
          <w:numId w:val="0"/>
        </w:numPr>
        <w:ind w:left="638" w:leftChars="200" w:hanging="218" w:hangingChars="78"/>
        <w:jc w:val="both"/>
        <w:rPr>
          <w:rFonts w:hint="eastAsia" w:ascii="仿宋_GB2312" w:hAnsi="仿宋_GB2312" w:eastAsia="仿宋_GB2312" w:cs="仿宋_GB2312"/>
          <w:sz w:val="28"/>
          <w:szCs w:val="28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highlight w:val="none"/>
          <w:lang w:val="en-US" w:eastAsia="zh-CN"/>
        </w:rPr>
        <w:t>2、2022年度合同应收款金额：        元</w:t>
      </w:r>
    </w:p>
    <w:p>
      <w:pPr>
        <w:widowControl w:val="0"/>
        <w:numPr>
          <w:ilvl w:val="0"/>
          <w:numId w:val="0"/>
        </w:numPr>
        <w:ind w:left="638" w:leftChars="200" w:hanging="218" w:hangingChars="78"/>
        <w:jc w:val="both"/>
        <w:rPr>
          <w:rFonts w:hint="eastAsia" w:ascii="仿宋_GB2312" w:hAnsi="仿宋_GB2312" w:eastAsia="仿宋_GB2312" w:cs="仿宋_GB2312"/>
          <w:sz w:val="28"/>
          <w:szCs w:val="28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highlight w:val="none"/>
          <w:lang w:val="en-US" w:eastAsia="zh-CN"/>
        </w:rPr>
        <w:t>3、2023年1月合同应收款金额：         元</w:t>
      </w:r>
    </w:p>
    <w:p>
      <w:pPr>
        <w:widowControl w:val="0"/>
        <w:numPr>
          <w:ilvl w:val="0"/>
          <w:numId w:val="0"/>
        </w:numPr>
        <w:ind w:left="638" w:leftChars="200" w:hanging="218" w:hangingChars="78"/>
        <w:jc w:val="both"/>
        <w:rPr>
          <w:rFonts w:hint="eastAsia" w:ascii="仿宋_GB2312" w:hAnsi="仿宋_GB2312" w:eastAsia="仿宋_GB2312" w:cs="仿宋_GB2312"/>
          <w:sz w:val="28"/>
          <w:szCs w:val="28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highlight w:val="none"/>
          <w:lang w:val="en-US" w:eastAsia="zh-CN"/>
        </w:rPr>
        <w:t>合同应收款金额合计：           元</w:t>
      </w:r>
    </w:p>
    <w:p>
      <w:pPr>
        <w:numPr>
          <w:ilvl w:val="0"/>
          <w:numId w:val="1"/>
        </w:numPr>
        <w:ind w:leftChars="150" w:firstLine="562" w:firstLineChars="200"/>
        <w:outlineLvl w:val="1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收入情况分析</w:t>
      </w:r>
    </w:p>
    <w:p>
      <w:pPr>
        <w:numPr>
          <w:ilvl w:val="0"/>
          <w:numId w:val="2"/>
        </w:numPr>
        <w:ind w:left="875" w:leftChars="0" w:firstLine="0" w:firstLineChars="0"/>
        <w:outlineLvl w:val="2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FF0000"/>
          <w:sz w:val="28"/>
          <w:szCs w:val="28"/>
          <w:lang w:val="en-US" w:eastAsia="zh-CN"/>
        </w:rPr>
        <w:t>2023年1月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各公司全口径税控开票收入（含结算收入）</w:t>
      </w:r>
    </w:p>
    <w:p>
      <w:pPr>
        <w:numPr>
          <w:ilvl w:val="0"/>
          <w:numId w:val="3"/>
        </w:numPr>
        <w:ind w:left="0" w:leftChars="0" w:firstLine="420" w:firstLineChars="15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中鉴大华全口径税控开票收入：A1+B1 元</w:t>
      </w:r>
    </w:p>
    <w:p>
      <w:pPr>
        <w:numPr>
          <w:ilvl w:val="0"/>
          <w:numId w:val="0"/>
        </w:numPr>
        <w:ind w:leftChars="150" w:firstLine="560" w:firstLineChars="20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其中：业务收入  A5+B5 元，结算收入 A7+B7元</w:t>
      </w:r>
    </w:p>
    <w:p>
      <w:pPr>
        <w:numPr>
          <w:ilvl w:val="0"/>
          <w:numId w:val="0"/>
        </w:numPr>
        <w:ind w:leftChars="150" w:firstLine="560" w:firstLineChars="20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150" w:firstLine="560" w:firstLineChars="20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150" w:firstLine="560" w:firstLineChars="20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150" w:firstLine="560" w:firstLineChars="20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75" w:leftChars="0"/>
        <w:rPr>
          <w:rFonts w:hint="default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以上12家公司，全口径税控收入金额合计：C1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  元。</w:t>
      </w:r>
    </w:p>
    <w:p>
      <w:pPr>
        <w:numPr>
          <w:ilvl w:val="0"/>
          <w:numId w:val="0"/>
        </w:numPr>
        <w:ind w:leftChars="150" w:firstLine="562" w:firstLineChars="200"/>
        <w:outlineLvl w:val="2"/>
        <w:rPr>
          <w:rFonts w:hint="eastAsia" w:ascii="仿宋_GB2312" w:hAnsi="仿宋_GB2312" w:eastAsia="仿宋_GB2312" w:cs="仿宋_GB2312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highlight w:val="none"/>
          <w:lang w:val="en-US" w:eastAsia="zh-CN"/>
        </w:rPr>
        <w:t>（二）</w:t>
      </w:r>
      <w:r>
        <w:rPr>
          <w:rFonts w:hint="eastAsia" w:ascii="仿宋_GB2312" w:hAnsi="仿宋_GB2312" w:eastAsia="仿宋_GB2312" w:cs="仿宋_GB2312"/>
          <w:b/>
          <w:bCs/>
          <w:color w:val="FF0000"/>
          <w:sz w:val="28"/>
          <w:szCs w:val="28"/>
          <w:highlight w:val="none"/>
          <w:lang w:val="en-US" w:eastAsia="zh-CN"/>
        </w:rPr>
        <w:t>2023年1月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highlight w:val="none"/>
          <w:lang w:val="en-US" w:eastAsia="zh-CN"/>
        </w:rPr>
        <w:t>各公司业务收入情况（税控开票中实际业务收入,不含结算收入）</w:t>
      </w:r>
    </w:p>
    <w:p>
      <w:pPr>
        <w:numPr>
          <w:ilvl w:val="0"/>
          <w:numId w:val="4"/>
        </w:numPr>
        <w:ind w:left="0" w:leftChars="0" w:firstLine="420" w:firstLineChars="15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中鉴大华业务开票收入：           元</w:t>
      </w:r>
    </w:p>
    <w:p>
      <w:pPr>
        <w:numPr>
          <w:ilvl w:val="0"/>
          <w:numId w:val="0"/>
        </w:numPr>
        <w:ind w:left="0" w:leftChars="0" w:firstLine="980" w:firstLineChars="35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0" w:leftChars="0" w:firstLine="980" w:firstLineChars="35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0" w:leftChars="0" w:firstLine="980" w:firstLineChars="35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0" w:leftChars="0" w:firstLine="980" w:firstLineChars="35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0" w:leftChars="0" w:firstLine="980" w:firstLineChars="35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以上12家公司，业务开票收入金额合计：       元</w:t>
      </w:r>
    </w:p>
    <w:p>
      <w:pPr>
        <w:numPr>
          <w:ilvl w:val="0"/>
          <w:numId w:val="0"/>
        </w:numPr>
        <w:ind w:left="0" w:leftChars="0" w:firstLine="422" w:firstLineChars="150"/>
        <w:outlineLvl w:val="2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（三）</w:t>
      </w:r>
      <w:r>
        <w:rPr>
          <w:rFonts w:hint="eastAsia" w:ascii="仿宋_GB2312" w:hAnsi="仿宋_GB2312" w:eastAsia="仿宋_GB2312" w:cs="仿宋_GB2312"/>
          <w:b/>
          <w:bCs/>
          <w:color w:val="FF0000"/>
          <w:sz w:val="28"/>
          <w:szCs w:val="28"/>
          <w:lang w:val="en-US" w:eastAsia="zh-CN"/>
        </w:rPr>
        <w:t>2023年1月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四个团队核算统计收入</w:t>
      </w:r>
    </w:p>
    <w:p>
      <w:pPr>
        <w:numPr>
          <w:ilvl w:val="0"/>
          <w:numId w:val="5"/>
        </w:numPr>
        <w:ind w:left="0" w:leftChars="0" w:firstLine="420" w:firstLineChars="15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中鉴大华核算收入：       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7" w:leftChars="-8" w:right="-21" w:rightChars="-10" w:firstLine="714" w:firstLineChars="255"/>
        <w:jc w:val="both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7" w:leftChars="-8" w:right="-21" w:rightChars="-10" w:firstLine="714" w:firstLineChars="255"/>
        <w:jc w:val="both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7" w:leftChars="-8" w:right="-21" w:rightChars="-10" w:firstLine="714" w:firstLineChars="255"/>
        <w:jc w:val="both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上述12家公司，四个团队核算业务收入合计金额     元。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7" w:leftChars="-8" w:right="-21" w:rightChars="-10" w:firstLine="714" w:firstLineChars="255"/>
        <w:jc w:val="both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7" w:leftChars="-8" w:right="-21" w:rightChars="-10" w:firstLine="714" w:firstLineChars="255"/>
        <w:jc w:val="both"/>
        <w:textAlignment w:val="auto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7" w:leftChars="-8" w:right="-21" w:rightChars="-10" w:firstLine="714" w:firstLineChars="255"/>
        <w:jc w:val="both"/>
        <w:textAlignment w:val="auto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17" w:leftChars="-8" w:right="-21" w:rightChars="-10" w:firstLine="717" w:firstLineChars="255"/>
        <w:jc w:val="both"/>
        <w:textAlignment w:val="auto"/>
        <w:outlineLvl w:val="2"/>
        <w:rPr>
          <w:rFonts w:hint="eastAsia" w:ascii="仿宋_GB2312" w:hAnsi="仿宋_GB2312" w:eastAsia="仿宋_GB2312" w:cs="仿宋_GB2312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highlight w:val="none"/>
          <w:lang w:val="en-US" w:eastAsia="zh-CN"/>
        </w:rPr>
        <w:t>（四）</w:t>
      </w:r>
      <w:r>
        <w:rPr>
          <w:rFonts w:hint="eastAsia" w:ascii="仿宋_GB2312" w:hAnsi="仿宋_GB2312" w:eastAsia="仿宋_GB2312" w:cs="仿宋_GB2312"/>
          <w:b/>
          <w:bCs/>
          <w:color w:val="FF0000"/>
          <w:sz w:val="28"/>
          <w:szCs w:val="28"/>
          <w:highlight w:val="none"/>
          <w:lang w:val="en-US" w:eastAsia="zh-CN"/>
        </w:rPr>
        <w:t>2023年1月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highlight w:val="none"/>
          <w:lang w:val="en-US" w:eastAsia="zh-CN"/>
        </w:rPr>
        <w:t>各公司银行流水到账收入</w:t>
      </w:r>
    </w:p>
    <w:p>
      <w:pPr>
        <w:numPr>
          <w:ilvl w:val="0"/>
          <w:numId w:val="0"/>
        </w:numPr>
        <w:ind w:left="0" w:leftChars="0" w:firstLine="420" w:firstLineChars="15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1、中鉴大华到账金额：         元 </w:t>
      </w:r>
    </w:p>
    <w:p>
      <w:pPr>
        <w:numPr>
          <w:ilvl w:val="0"/>
          <w:numId w:val="0"/>
        </w:numPr>
        <w:ind w:firstLine="840" w:firstLineChars="300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其中：业务收入       元，结算收入        元。</w:t>
      </w:r>
    </w:p>
    <w:p>
      <w:pPr>
        <w:numPr>
          <w:ilvl w:val="0"/>
          <w:numId w:val="0"/>
        </w:numPr>
        <w:ind w:firstLine="56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以上12家公司，银行流水到账收入         元 。</w:t>
      </w: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150" w:firstLine="560" w:firstLineChars="200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150" w:firstLine="560" w:firstLineChars="200"/>
        <w:rPr>
          <w:rFonts w:hint="default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28"/>
          <w:szCs w:val="28"/>
          <w:lang w:val="en-US" w:eastAsia="zh-CN"/>
        </w:rPr>
        <w:t>2023年1月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团队核算收入与银行流水到账收入差额        元。主要差异原因为业务开票收入与业务账款实际到账存在月末跨期。</w:t>
      </w:r>
    </w:p>
    <w:p>
      <w:pPr>
        <w:numPr>
          <w:ilvl w:val="0"/>
          <w:numId w:val="1"/>
        </w:numPr>
        <w:ind w:left="315" w:leftChars="150" w:firstLine="562" w:firstLineChars="200"/>
        <w:outlineLvl w:val="1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上年结余情况</w:t>
      </w:r>
    </w:p>
    <w:p>
      <w:pPr>
        <w:numPr>
          <w:ilvl w:val="0"/>
          <w:numId w:val="0"/>
        </w:numPr>
        <w:ind w:left="0" w:leftChars="0" w:firstLine="840" w:firstLineChars="300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1、中鉴大华结余金额:        元</w:t>
      </w:r>
    </w:p>
    <w:p>
      <w:pPr>
        <w:keepNext w:val="0"/>
        <w:keepLines w:val="0"/>
        <w:widowControl/>
        <w:suppressLineNumbers w:val="0"/>
        <w:ind w:firstLine="1120" w:firstLineChars="400"/>
        <w:jc w:val="left"/>
        <w:rPr>
          <w:rFonts w:hint="eastAsia" w:ascii="仿宋_GB2312" w:hAnsi="宋体" w:eastAsia="仿宋_GB2312" w:cs="仿宋_GB2312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仿宋_GB2312" w:hAnsi="宋体" w:eastAsia="仿宋_GB2312" w:cs="仿宋_GB2312"/>
          <w:color w:val="000000"/>
          <w:kern w:val="0"/>
          <w:sz w:val="28"/>
          <w:szCs w:val="28"/>
          <w:lang w:val="en-US" w:eastAsia="zh-CN" w:bidi="ar"/>
        </w:rPr>
        <w:t xml:space="preserve">以上 </w:t>
      </w:r>
      <w:r>
        <w:rPr>
          <w:rFonts w:hint="eastAsia" w:ascii="仿宋_GB2312" w:hAnsi="宋体" w:eastAsia="仿宋_GB2312" w:cs="仿宋_GB2312"/>
          <w:color w:val="000000"/>
          <w:kern w:val="0"/>
          <w:sz w:val="28"/>
          <w:szCs w:val="28"/>
          <w:lang w:val="en-US" w:eastAsia="zh-CN" w:bidi="ar"/>
        </w:rPr>
        <w:t>部分</w:t>
      </w:r>
      <w:r>
        <w:rPr>
          <w:rFonts w:ascii="仿宋_GB2312" w:hAnsi="宋体" w:eastAsia="仿宋_GB2312" w:cs="仿宋_GB2312"/>
          <w:color w:val="000000"/>
          <w:kern w:val="0"/>
          <w:sz w:val="28"/>
          <w:szCs w:val="28"/>
          <w:lang w:val="en-US" w:eastAsia="zh-CN" w:bidi="ar"/>
        </w:rPr>
        <w:t>，上年银行流水账面结余即视同业务开票收入结余，</w:t>
      </w:r>
      <w:r>
        <w:rPr>
          <w:rFonts w:hint="eastAsia" w:ascii="仿宋_GB2312" w:hAnsi="宋体" w:eastAsia="仿宋_GB2312" w:cs="仿宋_GB2312"/>
          <w:color w:val="000000"/>
          <w:kern w:val="0"/>
          <w:sz w:val="28"/>
          <w:szCs w:val="28"/>
          <w:lang w:val="en-US" w:eastAsia="zh-CN" w:bidi="ar"/>
        </w:rPr>
        <w:t>结余金额合计           元。</w:t>
      </w:r>
    </w:p>
    <w:p>
      <w:pPr>
        <w:numPr>
          <w:ilvl w:val="0"/>
          <w:numId w:val="1"/>
        </w:numPr>
        <w:ind w:left="315" w:leftChars="150" w:firstLine="562" w:firstLineChars="200"/>
        <w:outlineLvl w:val="1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支出情况分析</w:t>
      </w:r>
    </w:p>
    <w:p>
      <w:pPr>
        <w:numPr>
          <w:ilvl w:val="0"/>
          <w:numId w:val="0"/>
        </w:numPr>
        <w:ind w:leftChars="350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（一）</w:t>
      </w:r>
      <w:r>
        <w:rPr>
          <w:rFonts w:hint="eastAsia" w:ascii="仿宋_GB2312" w:hAnsi="仿宋_GB2312" w:eastAsia="仿宋_GB2312" w:cs="仿宋_GB2312"/>
          <w:b/>
          <w:bCs/>
          <w:color w:val="FF0000"/>
          <w:sz w:val="28"/>
          <w:szCs w:val="28"/>
          <w:lang w:val="en-US" w:eastAsia="zh-CN"/>
        </w:rPr>
        <w:t>2023年1月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各公司全口径支出（含结算支出）</w:t>
      </w:r>
    </w:p>
    <w:p>
      <w:pPr>
        <w:numPr>
          <w:ilvl w:val="0"/>
          <w:numId w:val="0"/>
        </w:numPr>
        <w:ind w:left="0" w:leftChars="0" w:firstLine="420" w:firstLineChars="150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1、中鉴大华1月支出金额:      元</w:t>
      </w:r>
    </w:p>
    <w:p>
      <w:pPr>
        <w:numPr>
          <w:ilvl w:val="0"/>
          <w:numId w:val="0"/>
        </w:numPr>
        <w:ind w:left="0" w:leftChars="0" w:firstLine="980" w:firstLineChars="350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0" w:leftChars="0" w:firstLine="980" w:firstLineChars="350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1537" w:leftChars="532" w:hanging="420" w:hangingChars="150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以上15家公司及现金部分，2023年1月全口径资金支出金额合计元。其中：</w:t>
      </w:r>
    </w:p>
    <w:p>
      <w:pPr>
        <w:numPr>
          <w:ilvl w:val="0"/>
          <w:numId w:val="0"/>
        </w:numPr>
        <w:ind w:left="559" w:leftChars="266" w:firstLine="420" w:firstLineChars="150"/>
        <w:rPr>
          <w:rFonts w:hint="default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结算支出合计     元+业务支出合计    元 +管理费支出合计  元。</w:t>
      </w:r>
    </w:p>
    <w:p>
      <w:pPr>
        <w:numPr>
          <w:ilvl w:val="0"/>
          <w:numId w:val="0"/>
        </w:numPr>
        <w:ind w:leftChars="350"/>
        <w:rPr>
          <w:rFonts w:hint="eastAsia" w:ascii="仿宋_GB2312" w:hAnsi="仿宋_GB2312" w:eastAsia="仿宋_GB2312" w:cs="仿宋_GB2312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highlight w:val="none"/>
          <w:lang w:val="en-US" w:eastAsia="zh-CN"/>
        </w:rPr>
        <w:t>（二）</w:t>
      </w:r>
      <w:r>
        <w:rPr>
          <w:rFonts w:hint="eastAsia" w:ascii="仿宋_GB2312" w:hAnsi="仿宋_GB2312" w:eastAsia="仿宋_GB2312" w:cs="仿宋_GB2312"/>
          <w:b/>
          <w:bCs/>
          <w:color w:val="FF0000"/>
          <w:sz w:val="28"/>
          <w:szCs w:val="28"/>
          <w:highlight w:val="none"/>
          <w:lang w:val="en-US" w:eastAsia="zh-CN"/>
        </w:rPr>
        <w:t>2023年1月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highlight w:val="none"/>
          <w:lang w:val="en-US" w:eastAsia="zh-CN"/>
        </w:rPr>
        <w:t>各公司业务支出情况（实际业务支出,不含结算支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highlight w:val="none"/>
          <w:lang w:val="en-US" w:eastAsia="zh-CN"/>
        </w:rPr>
        <w:t>出和管理费支出）</w:t>
      </w:r>
    </w:p>
    <w:p>
      <w:pPr>
        <w:numPr>
          <w:ilvl w:val="0"/>
          <w:numId w:val="6"/>
        </w:numPr>
        <w:ind w:left="0" w:leftChars="0" w:firstLine="420" w:firstLineChars="15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中鉴大华业务支出金额:    元</w:t>
      </w:r>
    </w:p>
    <w:p>
      <w:pPr>
        <w:numPr>
          <w:ilvl w:val="0"/>
          <w:numId w:val="0"/>
        </w:numPr>
        <w:ind w:leftChars="350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350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350"/>
        <w:rPr>
          <w:rFonts w:hint="default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以上15家公司及现金部分，2023年1月业务支出      元。</w:t>
      </w:r>
    </w:p>
    <w:p>
      <w:pPr>
        <w:numPr>
          <w:ilvl w:val="0"/>
          <w:numId w:val="0"/>
        </w:numPr>
        <w:ind w:leftChars="350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（三）</w:t>
      </w:r>
      <w:r>
        <w:rPr>
          <w:rFonts w:hint="eastAsia" w:ascii="仿宋_GB2312" w:hAnsi="仿宋_GB2312" w:eastAsia="仿宋_GB2312" w:cs="仿宋_GB2312"/>
          <w:b/>
          <w:bCs/>
          <w:color w:val="FF0000"/>
          <w:sz w:val="28"/>
          <w:szCs w:val="28"/>
          <w:lang w:val="en-US" w:eastAsia="zh-CN"/>
        </w:rPr>
        <w:t>2023年1月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四个团队核算统计支出</w:t>
      </w:r>
    </w:p>
    <w:p>
      <w:pPr>
        <w:numPr>
          <w:ilvl w:val="0"/>
          <w:numId w:val="7"/>
        </w:numPr>
        <w:ind w:left="0" w:leftChars="0" w:firstLine="420" w:firstLineChars="150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中鉴大华核算支出金额:    元</w:t>
      </w:r>
    </w:p>
    <w:p>
      <w:pPr>
        <w:numPr>
          <w:ilvl w:val="0"/>
          <w:numId w:val="0"/>
        </w:numPr>
        <w:ind w:leftChars="350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350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以上15家公司及现金部分，2023年1月四个团队核算支出</w:t>
      </w:r>
    </w:p>
    <w:p>
      <w:pPr>
        <w:numPr>
          <w:ilvl w:val="0"/>
          <w:numId w:val="0"/>
        </w:numPr>
        <w:ind w:firstLine="1120" w:firstLineChars="400"/>
        <w:rPr>
          <w:rFonts w:hint="default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元。（其中：业务支出      元+管理费支出    元）</w:t>
      </w:r>
    </w:p>
    <w:p>
      <w:pPr>
        <w:numPr>
          <w:ilvl w:val="0"/>
          <w:numId w:val="0"/>
        </w:numPr>
        <w:rPr>
          <w:rFonts w:hint="default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 xml:space="preserve">      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（四）</w:t>
      </w:r>
      <w:r>
        <w:rPr>
          <w:rFonts w:hint="eastAsia" w:ascii="仿宋_GB2312" w:hAnsi="仿宋_GB2312" w:eastAsia="仿宋_GB2312" w:cs="仿宋_GB2312"/>
          <w:b/>
          <w:bCs/>
          <w:color w:val="FF0000"/>
          <w:sz w:val="28"/>
          <w:szCs w:val="28"/>
          <w:lang w:val="en-US" w:eastAsia="zh-CN"/>
        </w:rPr>
        <w:t>2023年1月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各公司货币资金支出（银行流水支出+现金支出）</w:t>
      </w:r>
    </w:p>
    <w:p>
      <w:pPr>
        <w:numPr>
          <w:ilvl w:val="0"/>
          <w:numId w:val="0"/>
        </w:numPr>
        <w:ind w:left="0" w:leftChars="0" w:firstLine="422" w:firstLineChars="150"/>
        <w:rPr>
          <w:rFonts w:hint="default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 xml:space="preserve">    第一种情况：不含上年结余情况</w:t>
      </w:r>
    </w:p>
    <w:p>
      <w:pPr>
        <w:numPr>
          <w:ilvl w:val="0"/>
          <w:numId w:val="0"/>
        </w:numPr>
        <w:ind w:left="0" w:leftChars="0" w:firstLine="420" w:firstLineChars="150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1、中鉴大华1月支出金额:      元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840" w:firstLineChars="300"/>
        <w:rPr>
          <w:rFonts w:hint="default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以上15家公司及现金部分，</w:t>
      </w: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28"/>
          <w:szCs w:val="28"/>
          <w:lang w:val="en-US" w:eastAsia="zh-CN"/>
        </w:rPr>
        <w:t>2023年1月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货币资金支出     元。</w:t>
      </w:r>
    </w:p>
    <w:p>
      <w:pPr>
        <w:numPr>
          <w:ilvl w:val="0"/>
          <w:numId w:val="0"/>
        </w:numPr>
        <w:ind w:left="0" w:leftChars="0" w:firstLine="984" w:firstLineChars="350"/>
        <w:rPr>
          <w:rFonts w:hint="default" w:ascii="仿宋_GB2312" w:hAnsi="仿宋_GB2312" w:eastAsia="仿宋_GB2312" w:cs="仿宋_GB2312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highlight w:val="none"/>
          <w:lang w:val="en-US" w:eastAsia="zh-CN"/>
        </w:rPr>
        <w:t>第二种情况：含上年结余消化支出</w:t>
      </w:r>
    </w:p>
    <w:p>
      <w:pPr>
        <w:numPr>
          <w:ilvl w:val="0"/>
          <w:numId w:val="0"/>
        </w:numPr>
        <w:ind w:left="0" w:leftChars="0" w:firstLine="420" w:firstLineChars="150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1、中鉴大华1月支出金额:       元</w:t>
      </w:r>
    </w:p>
    <w:p>
      <w:pPr>
        <w:numPr>
          <w:ilvl w:val="0"/>
          <w:numId w:val="0"/>
        </w:numPr>
        <w:ind w:firstLine="560" w:firstLineChars="200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 w:firstLineChars="200"/>
        <w:rPr>
          <w:rFonts w:hint="default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以上15家公司及现金部分，</w:t>
      </w: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28"/>
          <w:szCs w:val="28"/>
          <w:lang w:val="en-US" w:eastAsia="zh-CN"/>
        </w:rPr>
        <w:t>2023年1月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 xml:space="preserve">货币资金支出    </w:t>
      </w:r>
    </w:p>
    <w:p>
      <w:pPr>
        <w:numPr>
          <w:ilvl w:val="0"/>
          <w:numId w:val="0"/>
        </w:numPr>
        <w:rPr>
          <w:rFonts w:hint="default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元。</w:t>
      </w:r>
    </w:p>
    <w:p>
      <w:pPr>
        <w:numPr>
          <w:ilvl w:val="0"/>
          <w:numId w:val="0"/>
        </w:numPr>
        <w:ind w:left="0" w:leftChars="0" w:firstLine="980" w:firstLineChars="35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  <w:sectPr>
          <w:pgSz w:w="11906" w:h="16838"/>
          <w:pgMar w:top="1134" w:right="1417" w:bottom="1134" w:left="1417" w:header="851" w:footer="992" w:gutter="0"/>
          <w:cols w:space="0" w:num="1"/>
          <w:rtlGutter w:val="0"/>
          <w:docGrid w:type="lines" w:linePitch="312" w:charSpace="0"/>
        </w:sect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  <w:sectPr>
          <w:type w:val="continuous"/>
          <w:pgSz w:w="11906" w:h="16838"/>
          <w:pgMar w:top="1134" w:right="1417" w:bottom="1134" w:left="1417" w:header="851" w:footer="992" w:gutter="0"/>
          <w:cols w:space="0" w:num="1"/>
          <w:rtlGutter w:val="0"/>
          <w:docGrid w:type="lines" w:linePitch="312" w:charSpace="0"/>
        </w:sectPr>
      </w:pPr>
    </w:p>
    <w:p>
      <w:pPr>
        <w:numPr>
          <w:ilvl w:val="0"/>
          <w:numId w:val="1"/>
        </w:numPr>
        <w:ind w:left="315" w:leftChars="150" w:firstLine="562" w:firstLineChars="200"/>
        <w:outlineLvl w:val="1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结余情况分析</w:t>
      </w:r>
    </w:p>
    <w:p>
      <w:pPr>
        <w:numPr>
          <w:ilvl w:val="0"/>
          <w:numId w:val="0"/>
        </w:numPr>
        <w:ind w:firstLine="560"/>
        <w:outlineLvl w:val="2"/>
        <w:rPr>
          <w:rFonts w:hint="eastAsia" w:ascii="仿宋_GB2312" w:hAnsi="仿宋_GB2312" w:eastAsia="仿宋_GB2312" w:cs="仿宋_GB2312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highlight w:val="none"/>
          <w:lang w:val="en-US" w:eastAsia="zh-CN"/>
        </w:rPr>
        <w:t>（一）</w:t>
      </w:r>
      <w:r>
        <w:rPr>
          <w:rFonts w:hint="eastAsia" w:ascii="仿宋_GB2312" w:hAnsi="仿宋_GB2312" w:eastAsia="仿宋_GB2312" w:cs="仿宋_GB2312"/>
          <w:b/>
          <w:bCs/>
          <w:color w:val="FF0000"/>
          <w:sz w:val="28"/>
          <w:szCs w:val="28"/>
          <w:highlight w:val="none"/>
          <w:lang w:val="en-US" w:eastAsia="zh-CN"/>
        </w:rPr>
        <w:t>2023年1月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highlight w:val="none"/>
          <w:lang w:val="en-US" w:eastAsia="zh-CN"/>
        </w:rPr>
        <w:t>税控开票全口径结余（即业务结余=上年税控开票全口径结余+税控开票全口径收入-全口径支出）</w:t>
      </w:r>
    </w:p>
    <w:p>
      <w:pPr>
        <w:numPr>
          <w:ilvl w:val="0"/>
          <w:numId w:val="0"/>
        </w:numPr>
        <w:ind w:firstLine="560" w:firstLineChars="200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highlight w:val="none"/>
          <w:lang w:val="en-US" w:eastAsia="zh-CN"/>
        </w:rPr>
        <w:t>经统计，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2022年度税控开票全口径结余+</w:t>
      </w:r>
      <w:r>
        <w:rPr>
          <w:rFonts w:hint="eastAsia" w:ascii="仿宋_GB2312" w:hAnsi="仿宋_GB2312" w:eastAsia="仿宋_GB2312" w:cs="仿宋_GB2312"/>
          <w:sz w:val="28"/>
          <w:szCs w:val="28"/>
          <w:highlight w:val="none"/>
          <w:lang w:val="en-US" w:eastAsia="zh-CN"/>
        </w:rPr>
        <w:t>本年税控开全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口径收入-本年全口径支出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highlight w:val="none"/>
          <w:lang w:val="en-US" w:eastAsia="zh-CN"/>
        </w:rPr>
        <w:t>含上年结余消化支出，视同业务支出）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=本年业务结余</w:t>
      </w:r>
    </w:p>
    <w:p>
      <w:pPr>
        <w:numPr>
          <w:ilvl w:val="0"/>
          <w:numId w:val="0"/>
        </w:numPr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=              元</w:t>
      </w:r>
    </w:p>
    <w:p>
      <w:pPr>
        <w:numPr>
          <w:ilvl w:val="0"/>
          <w:numId w:val="0"/>
        </w:numPr>
        <w:ind w:left="0" w:leftChars="0" w:firstLine="420" w:firstLineChars="150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1、中鉴大华结余金额:     元</w:t>
      </w:r>
    </w:p>
    <w:p>
      <w:pPr>
        <w:numPr>
          <w:ilvl w:val="0"/>
          <w:numId w:val="0"/>
        </w:numPr>
        <w:ind w:left="0" w:leftChars="0" w:firstLine="420" w:firstLineChars="15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15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15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  以上14家公司及王总现金部分，截止</w:t>
      </w:r>
      <w:r>
        <w:rPr>
          <w:rFonts w:hint="eastAsia" w:ascii="仿宋_GB2312" w:hAnsi="仿宋_GB2312" w:eastAsia="仿宋_GB2312" w:cs="仿宋_GB2312"/>
          <w:color w:val="FF0000"/>
          <w:sz w:val="28"/>
          <w:szCs w:val="28"/>
          <w:lang w:val="en-US" w:eastAsia="zh-CN"/>
        </w:rPr>
        <w:t>2023年1月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税控开票全口径（视同业务口径）结余     元。</w:t>
      </w:r>
    </w:p>
    <w:p>
      <w:pPr>
        <w:numPr>
          <w:ilvl w:val="0"/>
          <w:numId w:val="0"/>
        </w:numPr>
        <w:ind w:firstLine="560"/>
        <w:outlineLvl w:val="2"/>
        <w:rPr>
          <w:rFonts w:hint="default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（二）</w:t>
      </w:r>
      <w:r>
        <w:rPr>
          <w:rFonts w:hint="eastAsia" w:ascii="仿宋_GB2312" w:hAnsi="仿宋_GB2312" w:eastAsia="仿宋_GB2312" w:cs="仿宋_GB2312"/>
          <w:b/>
          <w:bCs/>
          <w:color w:val="FF0000"/>
          <w:sz w:val="28"/>
          <w:szCs w:val="28"/>
          <w:lang w:val="en-US" w:eastAsia="zh-CN"/>
        </w:rPr>
        <w:t>2023年1月</w:t>
      </w: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货币资金账面结余（银行流水收入-银行流水支出-现金支出）</w:t>
      </w:r>
    </w:p>
    <w:p>
      <w:pPr>
        <w:numPr>
          <w:ilvl w:val="0"/>
          <w:numId w:val="0"/>
        </w:numPr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highlight w:val="none"/>
          <w:lang w:val="en-US" w:eastAsia="zh-CN"/>
        </w:rPr>
        <w:t>经统计，上年银行流水账面结余（视同开票收支结余）+本年银行流水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收入-本年货币资金支出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（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highlight w:val="none"/>
          <w:lang w:val="en-US" w:eastAsia="zh-CN"/>
        </w:rPr>
        <w:t>含上年结余消化支出，视同业务支出）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=本年货币资金账面余额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=      元 </w:t>
      </w:r>
    </w:p>
    <w:p>
      <w:pPr>
        <w:numPr>
          <w:ilvl w:val="0"/>
          <w:numId w:val="0"/>
        </w:numPr>
        <w:ind w:left="0" w:leftChars="0" w:firstLine="420" w:firstLineChars="150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1、中鉴大华结余金额:     元</w:t>
      </w:r>
    </w:p>
    <w:p>
      <w:pPr>
        <w:numPr>
          <w:ilvl w:val="0"/>
          <w:numId w:val="0"/>
        </w:numPr>
        <w:ind w:left="0" w:leftChars="0" w:firstLine="420" w:firstLineChars="15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15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15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 以上15家公司及王总现金部分，截止</w:t>
      </w:r>
      <w:r>
        <w:rPr>
          <w:rFonts w:hint="eastAsia" w:ascii="仿宋_GB2312" w:hAnsi="仿宋_GB2312" w:eastAsia="仿宋_GB2312" w:cs="仿宋_GB2312"/>
          <w:color w:val="FF0000"/>
          <w:sz w:val="28"/>
          <w:szCs w:val="28"/>
          <w:lang w:val="en-US" w:eastAsia="zh-CN"/>
        </w:rPr>
        <w:t>2023年1月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银行流水账面结余     元。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default" w:ascii="仿宋_GB2312" w:hAnsi="仿宋_GB2312" w:eastAsia="仿宋_GB2312" w:cs="仿宋_GB2312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highlight w:val="yellow"/>
          <w:lang w:val="en-US" w:eastAsia="zh-CN"/>
        </w:rPr>
        <w:t>（三）2023年01月31日银行存款未达账项(这部分不用管）</w:t>
      </w:r>
    </w:p>
    <w:p>
      <w:pPr>
        <w:numPr>
          <w:ilvl w:val="0"/>
          <w:numId w:val="0"/>
        </w:numPr>
        <w:ind w:firstLine="840" w:firstLineChars="300"/>
        <w:outlineLvl w:val="2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>各家公司银行存款未达账项明细详见附件。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0DECA8"/>
    <w:multiLevelType w:val="singleLevel"/>
    <w:tmpl w:val="8D0DECA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FEED24C"/>
    <w:multiLevelType w:val="singleLevel"/>
    <w:tmpl w:val="9FEED24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3EDB2AE"/>
    <w:multiLevelType w:val="singleLevel"/>
    <w:tmpl w:val="13EDB2AE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3">
    <w:nsid w:val="4D843C17"/>
    <w:multiLevelType w:val="singleLevel"/>
    <w:tmpl w:val="4D843C1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68C9450"/>
    <w:multiLevelType w:val="singleLevel"/>
    <w:tmpl w:val="568C9450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abstractNum w:abstractNumId="5">
    <w:nsid w:val="5AA047A9"/>
    <w:multiLevelType w:val="singleLevel"/>
    <w:tmpl w:val="5AA047A9"/>
    <w:lvl w:ilvl="0" w:tentative="0">
      <w:start w:val="1"/>
      <w:numFmt w:val="chineseCounting"/>
      <w:suff w:val="nothing"/>
      <w:lvlText w:val="（%1）"/>
      <w:lvlJc w:val="left"/>
      <w:pPr>
        <w:ind w:left="875" w:leftChars="0" w:firstLine="0" w:firstLineChars="0"/>
      </w:pPr>
      <w:rPr>
        <w:rFonts w:hint="eastAsia"/>
      </w:rPr>
    </w:lvl>
  </w:abstractNum>
  <w:abstractNum w:abstractNumId="6">
    <w:nsid w:val="612308EF"/>
    <w:multiLevelType w:val="singleLevel"/>
    <w:tmpl w:val="612308EF"/>
    <w:lvl w:ilvl="0" w:tentative="0">
      <w:start w:val="1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iYTc4MDUxNmI5NDRkN2E0MTUyN2RhMjVjN2JlNzAifQ=="/>
  </w:docVars>
  <w:rsids>
    <w:rsidRoot w:val="453C5D54"/>
    <w:rsid w:val="01FF0DD2"/>
    <w:rsid w:val="453C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2023-04-19T14:02:00Z</dcterms:created>
  <dc:creator>筱筱瑋</dc:creator>
  <cp:lastModifiedBy>筱筱瑋</cp:lastModifiedBy>
  <dcterms:modified xsi:type="dcterms:W3CDTF">2023-04-19T14:11:38Z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D61D544F27E84700A0401680F28B945C_11</vt:lpwstr>
  </property>
</Properties>
</file>