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0271" w:rsidRDefault="009A5383">
      <w:pPr>
        <w:rPr>
          <w:b/>
          <w:lang w:val="en-US"/>
        </w:rPr>
      </w:pPr>
      <w:r>
        <w:rPr>
          <w:b/>
          <w:sz w:val="28"/>
          <w:lang w:val="en-US"/>
        </w:rPr>
        <w:t xml:space="preserve">           </w:t>
      </w:r>
      <w:r w:rsidRPr="00A76BFA">
        <w:rPr>
          <w:b/>
          <w:lang w:val="en-US"/>
        </w:rPr>
        <w:t>TOPIC – A RARE CASE PRESENTING AS</w:t>
      </w:r>
      <w:r w:rsidR="00A76BFA" w:rsidRPr="00A76BFA">
        <w:rPr>
          <w:b/>
          <w:lang w:val="en-US"/>
        </w:rPr>
        <w:t xml:space="preserve"> RAPIDLY PROGRESSIVE GLOMERULONEPHRITIS</w:t>
      </w:r>
    </w:p>
    <w:p w:rsidR="00A76BFA" w:rsidRDefault="00A76BFA">
      <w:pPr>
        <w:rPr>
          <w:b/>
          <w:lang w:val="en-US"/>
        </w:rPr>
      </w:pPr>
      <w:r>
        <w:rPr>
          <w:b/>
          <w:lang w:val="en-US"/>
        </w:rPr>
        <w:t xml:space="preserve">              DR SMITA PRIYADARSHINI** DR ASHIM KUMAR MAHALI*</w:t>
      </w:r>
    </w:p>
    <w:p w:rsidR="00A76BFA" w:rsidRDefault="00A76BFA" w:rsidP="00E50811">
      <w:pPr>
        <w:jc w:val="center"/>
        <w:rPr>
          <w:b/>
          <w:lang w:val="en-US"/>
        </w:rPr>
      </w:pPr>
      <w:r>
        <w:rPr>
          <w:b/>
          <w:lang w:val="en-US"/>
        </w:rPr>
        <w:t>** DM RESSIDENT (SECOND YEAR) Kaling</w:t>
      </w:r>
      <w:r w:rsidR="00454253">
        <w:rPr>
          <w:b/>
          <w:lang w:val="en-US"/>
        </w:rPr>
        <w:t xml:space="preserve">a Institute of Medical </w:t>
      </w:r>
      <w:proofErr w:type="gramStart"/>
      <w:r w:rsidR="00454253">
        <w:rPr>
          <w:b/>
          <w:lang w:val="en-US"/>
        </w:rPr>
        <w:t>S</w:t>
      </w:r>
      <w:r>
        <w:rPr>
          <w:b/>
          <w:lang w:val="en-US"/>
        </w:rPr>
        <w:t>ciences ,Bhubaneshwar</w:t>
      </w:r>
      <w:proofErr w:type="gramEnd"/>
      <w:r>
        <w:rPr>
          <w:b/>
          <w:lang w:val="en-US"/>
        </w:rPr>
        <w:t xml:space="preserve">, </w:t>
      </w:r>
      <w:r w:rsidR="00E50811">
        <w:rPr>
          <w:b/>
          <w:lang w:val="en-US"/>
        </w:rPr>
        <w:t xml:space="preserve">    </w:t>
      </w:r>
      <w:r>
        <w:rPr>
          <w:b/>
          <w:lang w:val="en-US"/>
        </w:rPr>
        <w:t>Orissa</w:t>
      </w:r>
    </w:p>
    <w:p w:rsidR="00A76BFA" w:rsidRDefault="00A76BFA" w:rsidP="00E50811">
      <w:pPr>
        <w:jc w:val="center"/>
        <w:rPr>
          <w:b/>
          <w:lang w:val="en-US"/>
        </w:rPr>
      </w:pPr>
      <w:r>
        <w:rPr>
          <w:b/>
          <w:lang w:val="en-US"/>
        </w:rPr>
        <w:t xml:space="preserve">*ASSISTANT PROFESSOR, </w:t>
      </w:r>
      <w:proofErr w:type="spellStart"/>
      <w:r>
        <w:rPr>
          <w:b/>
          <w:lang w:val="en-US"/>
        </w:rPr>
        <w:t>Dept</w:t>
      </w:r>
      <w:proofErr w:type="spellEnd"/>
      <w:r>
        <w:rPr>
          <w:b/>
          <w:lang w:val="en-US"/>
        </w:rPr>
        <w:t xml:space="preserve"> of </w:t>
      </w:r>
      <w:proofErr w:type="gramStart"/>
      <w:r>
        <w:rPr>
          <w:b/>
          <w:lang w:val="en-US"/>
        </w:rPr>
        <w:t>Nephrology ,Kalinga</w:t>
      </w:r>
      <w:proofErr w:type="gramEnd"/>
      <w:r>
        <w:rPr>
          <w:b/>
          <w:lang w:val="en-US"/>
        </w:rPr>
        <w:t xml:space="preserve"> Institute of Medical sciences , </w:t>
      </w:r>
      <w:proofErr w:type="spellStart"/>
      <w:r>
        <w:rPr>
          <w:b/>
          <w:lang w:val="en-US"/>
        </w:rPr>
        <w:t>Bhubaneshwar,Orissa</w:t>
      </w:r>
      <w:proofErr w:type="spellEnd"/>
    </w:p>
    <w:p w:rsidR="00A76BFA" w:rsidRPr="00A76BFA" w:rsidRDefault="00A76BFA" w:rsidP="00E50811">
      <w:pPr>
        <w:jc w:val="center"/>
        <w:rPr>
          <w:b/>
          <w:lang w:val="en-US"/>
        </w:rPr>
      </w:pPr>
    </w:p>
    <w:p w:rsidR="00C306CB" w:rsidRPr="00A76BFA" w:rsidRDefault="00C306CB">
      <w:pPr>
        <w:rPr>
          <w:b/>
          <w:lang w:val="en-US"/>
        </w:rPr>
      </w:pPr>
    </w:p>
    <w:p w:rsidR="009A5383" w:rsidRPr="009A5383" w:rsidRDefault="00C306CB" w:rsidP="00523B98">
      <w:pPr>
        <w:pStyle w:val="ListParagraph"/>
        <w:numPr>
          <w:ilvl w:val="0"/>
          <w:numId w:val="2"/>
        </w:numPr>
        <w:spacing w:line="216" w:lineRule="auto"/>
        <w:rPr>
          <w:b/>
          <w:sz w:val="28"/>
          <w:lang w:val="en-US"/>
        </w:rPr>
      </w:pPr>
      <w:r w:rsidRPr="009A5383">
        <w:rPr>
          <w:b/>
          <w:sz w:val="20"/>
          <w:lang w:val="en-US"/>
        </w:rPr>
        <w:t>BACKGROUND</w:t>
      </w:r>
    </w:p>
    <w:p w:rsidR="00523B98" w:rsidRPr="009A5383" w:rsidRDefault="00523B98" w:rsidP="009A5383">
      <w:pPr>
        <w:pStyle w:val="ListParagraph"/>
        <w:spacing w:line="216" w:lineRule="auto"/>
        <w:rPr>
          <w:b/>
          <w:lang w:val="en-US"/>
        </w:rPr>
      </w:pPr>
      <w:r w:rsidRPr="009A5383">
        <w:rPr>
          <w:sz w:val="22"/>
        </w:rPr>
        <w:t xml:space="preserve">Monoclonal </w:t>
      </w:r>
      <w:proofErr w:type="spellStart"/>
      <w:r w:rsidRPr="009A5383">
        <w:rPr>
          <w:sz w:val="22"/>
        </w:rPr>
        <w:t>gammopathy</w:t>
      </w:r>
      <w:proofErr w:type="spellEnd"/>
      <w:r w:rsidRPr="009A5383">
        <w:rPr>
          <w:sz w:val="22"/>
        </w:rPr>
        <w:t xml:space="preserve"> of renal significance encompasses a broad spectrum diseases associated with Monoclonal </w:t>
      </w:r>
      <w:proofErr w:type="spellStart"/>
      <w:r w:rsidRPr="009A5383">
        <w:rPr>
          <w:sz w:val="22"/>
        </w:rPr>
        <w:t>gammaglobulins</w:t>
      </w:r>
      <w:proofErr w:type="spellEnd"/>
      <w:r w:rsidRPr="009A5383">
        <w:rPr>
          <w:sz w:val="22"/>
        </w:rPr>
        <w:t xml:space="preserve">. Proliferative glomerulonephritis with monoclonal immunoglobulin deposits (PGNMID) is characterized by a kidney biopsy finding that shows </w:t>
      </w:r>
      <w:proofErr w:type="spellStart"/>
      <w:r w:rsidRPr="009A5383">
        <w:rPr>
          <w:sz w:val="22"/>
        </w:rPr>
        <w:t>mesangioproliferative</w:t>
      </w:r>
      <w:proofErr w:type="spellEnd"/>
      <w:r w:rsidRPr="009A5383">
        <w:rPr>
          <w:sz w:val="22"/>
        </w:rPr>
        <w:t xml:space="preserve">, </w:t>
      </w:r>
      <w:proofErr w:type="spellStart"/>
      <w:r w:rsidRPr="009A5383">
        <w:rPr>
          <w:sz w:val="22"/>
        </w:rPr>
        <w:t>membranoproliferative</w:t>
      </w:r>
      <w:proofErr w:type="spellEnd"/>
      <w:r w:rsidRPr="009A5383">
        <w:rPr>
          <w:sz w:val="22"/>
        </w:rPr>
        <w:t xml:space="preserve">, and/or </w:t>
      </w:r>
      <w:proofErr w:type="spellStart"/>
      <w:r w:rsidRPr="009A5383">
        <w:rPr>
          <w:sz w:val="22"/>
        </w:rPr>
        <w:t>endocapillary</w:t>
      </w:r>
      <w:proofErr w:type="spellEnd"/>
      <w:r w:rsidRPr="009A5383">
        <w:rPr>
          <w:sz w:val="22"/>
        </w:rPr>
        <w:t xml:space="preserve"> proliferative glomerulonephritis on light microscopy; monoclonal immunoglobulin deposition on immunofluorescence microscopy; and </w:t>
      </w:r>
      <w:proofErr w:type="spellStart"/>
      <w:r w:rsidRPr="009A5383">
        <w:rPr>
          <w:sz w:val="22"/>
        </w:rPr>
        <w:t>nonorganized</w:t>
      </w:r>
      <w:proofErr w:type="spellEnd"/>
      <w:r w:rsidRPr="009A5383">
        <w:rPr>
          <w:sz w:val="22"/>
        </w:rPr>
        <w:t xml:space="preserve"> electron-dense deposits on electron microscopy. PGNMID is a kidney-limited disease The renal prognosis of patients with PGNMID after diagnosis is poor during its initial description, with around half the patients reaching kidney failure within 2 to 5 years of diagnosis</w:t>
      </w:r>
    </w:p>
    <w:p w:rsidR="00523B98" w:rsidRPr="009A5383" w:rsidRDefault="00523B98" w:rsidP="00523B98">
      <w:pPr>
        <w:pStyle w:val="ListParagraph"/>
        <w:spacing w:line="216" w:lineRule="auto"/>
        <w:rPr>
          <w:b/>
          <w:lang w:val="en-US"/>
        </w:rPr>
      </w:pPr>
    </w:p>
    <w:p w:rsidR="00523B98" w:rsidRDefault="00523B98" w:rsidP="00523B98">
      <w:pPr>
        <w:pStyle w:val="ListParagraph"/>
        <w:spacing w:line="216" w:lineRule="auto"/>
        <w:rPr>
          <w:b/>
          <w:sz w:val="28"/>
          <w:lang w:val="en-US"/>
        </w:rPr>
      </w:pPr>
    </w:p>
    <w:p w:rsidR="009A5383" w:rsidRDefault="00C306CB" w:rsidP="00523B98">
      <w:pPr>
        <w:pStyle w:val="ListParagraph"/>
        <w:numPr>
          <w:ilvl w:val="0"/>
          <w:numId w:val="2"/>
        </w:numPr>
        <w:spacing w:line="216" w:lineRule="auto"/>
        <w:rPr>
          <w:b/>
          <w:sz w:val="28"/>
          <w:lang w:val="en-US"/>
        </w:rPr>
      </w:pPr>
      <w:r w:rsidRPr="009A5383">
        <w:rPr>
          <w:b/>
          <w:sz w:val="20"/>
          <w:lang w:val="en-US"/>
        </w:rPr>
        <w:t xml:space="preserve">AIM OF THE STUDY </w:t>
      </w:r>
    </w:p>
    <w:p w:rsidR="00C306CB" w:rsidRDefault="00C306CB" w:rsidP="009A5383">
      <w:pPr>
        <w:pStyle w:val="ListParagraph"/>
        <w:spacing w:line="216" w:lineRule="auto"/>
        <w:rPr>
          <w:b/>
          <w:sz w:val="28"/>
          <w:lang w:val="en-US"/>
        </w:rPr>
      </w:pPr>
      <w:r>
        <w:rPr>
          <w:b/>
          <w:sz w:val="28"/>
          <w:lang w:val="en-US"/>
        </w:rPr>
        <w:t xml:space="preserve"> </w:t>
      </w:r>
      <w:r w:rsidR="009A5383" w:rsidRPr="009A5383">
        <w:rPr>
          <w:sz w:val="22"/>
          <w:lang w:val="en-US"/>
        </w:rPr>
        <w:t>T</w:t>
      </w:r>
      <w:r w:rsidRPr="009A5383">
        <w:rPr>
          <w:sz w:val="22"/>
          <w:lang w:val="en-US"/>
        </w:rPr>
        <w:t xml:space="preserve">o study PGNMID presenting as a rare case of rapidly progressive </w:t>
      </w:r>
      <w:proofErr w:type="gramStart"/>
      <w:r w:rsidRPr="009A5383">
        <w:rPr>
          <w:sz w:val="22"/>
          <w:lang w:val="en-US"/>
        </w:rPr>
        <w:t>glomerulonephritis</w:t>
      </w:r>
      <w:r w:rsidRPr="009A5383">
        <w:rPr>
          <w:b/>
          <w:sz w:val="22"/>
          <w:lang w:val="en-US"/>
        </w:rPr>
        <w:t xml:space="preserve"> </w:t>
      </w:r>
      <w:r w:rsidR="008950E9" w:rsidRPr="009A5383">
        <w:rPr>
          <w:b/>
          <w:lang w:val="en-US"/>
        </w:rPr>
        <w:t>.</w:t>
      </w:r>
      <w:proofErr w:type="gramEnd"/>
    </w:p>
    <w:p w:rsidR="009A5383" w:rsidRPr="009A5383" w:rsidRDefault="009A5383" w:rsidP="009A5383">
      <w:pPr>
        <w:pStyle w:val="ListParagraph"/>
        <w:rPr>
          <w:rFonts w:eastAsiaTheme="majorEastAsia"/>
          <w:color w:val="000000" w:themeColor="text1"/>
          <w:kern w:val="24"/>
          <w:szCs w:val="40"/>
          <w:lang w:val="en-US"/>
        </w:rPr>
      </w:pPr>
    </w:p>
    <w:p w:rsidR="009A5383" w:rsidRPr="009A5383" w:rsidRDefault="008950E9" w:rsidP="00523B98">
      <w:pPr>
        <w:pStyle w:val="ListParagraph"/>
        <w:numPr>
          <w:ilvl w:val="0"/>
          <w:numId w:val="2"/>
        </w:numPr>
        <w:rPr>
          <w:rFonts w:eastAsiaTheme="majorEastAsia"/>
          <w:color w:val="000000" w:themeColor="text1"/>
          <w:kern w:val="24"/>
          <w:szCs w:val="40"/>
          <w:lang w:val="en-US"/>
        </w:rPr>
      </w:pPr>
      <w:r w:rsidRPr="009A5383">
        <w:rPr>
          <w:b/>
          <w:sz w:val="20"/>
          <w:lang w:val="en-US"/>
        </w:rPr>
        <w:t>METHODS</w:t>
      </w:r>
      <w:r w:rsidRPr="00523B98">
        <w:rPr>
          <w:b/>
          <w:sz w:val="28"/>
          <w:lang w:val="en-US"/>
        </w:rPr>
        <w:t xml:space="preserve"> </w:t>
      </w:r>
    </w:p>
    <w:p w:rsidR="00F60D6D" w:rsidRDefault="00F60D6D" w:rsidP="009A5383">
      <w:pPr>
        <w:pStyle w:val="ListParagraph"/>
        <w:rPr>
          <w:rFonts w:eastAsiaTheme="majorEastAsia"/>
          <w:color w:val="000000" w:themeColor="text1"/>
          <w:kern w:val="24"/>
          <w:sz w:val="22"/>
          <w:szCs w:val="40"/>
          <w:lang w:val="en-US"/>
        </w:rPr>
      </w:pPr>
      <w:r w:rsidRPr="009A5383">
        <w:rPr>
          <w:sz w:val="22"/>
          <w:lang w:val="en-US"/>
        </w:rPr>
        <w:t xml:space="preserve">A 38yr old female presented with c/o swelling of both lower limbs and face for last 1month and decreased urine output for last 15days.she did not have any relevant past medical history. hemodialysis was initiated as patient was in fluid </w:t>
      </w:r>
      <w:proofErr w:type="gramStart"/>
      <w:r w:rsidRPr="009A5383">
        <w:rPr>
          <w:sz w:val="22"/>
          <w:lang w:val="en-US"/>
        </w:rPr>
        <w:t>overload .kidney</w:t>
      </w:r>
      <w:proofErr w:type="gramEnd"/>
      <w:r w:rsidRPr="009A5383">
        <w:rPr>
          <w:sz w:val="22"/>
          <w:lang w:val="en-US"/>
        </w:rPr>
        <w:t xml:space="preserve"> biopsy was done which showed </w:t>
      </w:r>
      <w:r w:rsidRPr="009A5383">
        <w:rPr>
          <w:rFonts w:eastAsiaTheme="majorEastAsia"/>
          <w:color w:val="000000" w:themeColor="text1"/>
          <w:kern w:val="24"/>
          <w:sz w:val="22"/>
          <w:szCs w:val="40"/>
          <w:lang w:val="en-US"/>
        </w:rPr>
        <w:t xml:space="preserve">proliferative pattern and significant IgG and kappa </w:t>
      </w:r>
      <w:proofErr w:type="spellStart"/>
      <w:r w:rsidRPr="009A5383">
        <w:rPr>
          <w:rFonts w:eastAsiaTheme="majorEastAsia"/>
          <w:color w:val="000000" w:themeColor="text1"/>
          <w:kern w:val="24"/>
          <w:sz w:val="22"/>
          <w:szCs w:val="40"/>
          <w:lang w:val="en-US"/>
        </w:rPr>
        <w:t>depo</w:t>
      </w:r>
      <w:r w:rsidR="00E15AF7" w:rsidRPr="009A5383">
        <w:rPr>
          <w:rFonts w:eastAsiaTheme="majorEastAsia"/>
          <w:color w:val="000000" w:themeColor="text1"/>
          <w:kern w:val="24"/>
          <w:sz w:val="22"/>
          <w:szCs w:val="40"/>
          <w:lang w:val="en-US"/>
        </w:rPr>
        <w:t>sit.suggestive</w:t>
      </w:r>
      <w:proofErr w:type="spellEnd"/>
      <w:r w:rsidR="00E15AF7" w:rsidRPr="009A5383">
        <w:rPr>
          <w:rFonts w:eastAsiaTheme="majorEastAsia"/>
          <w:color w:val="000000" w:themeColor="text1"/>
          <w:kern w:val="24"/>
          <w:sz w:val="22"/>
          <w:szCs w:val="40"/>
          <w:lang w:val="en-US"/>
        </w:rPr>
        <w:t xml:space="preserve"> of proliferative </w:t>
      </w:r>
      <w:r w:rsidRPr="009A5383">
        <w:rPr>
          <w:rFonts w:eastAsiaTheme="majorEastAsia"/>
          <w:color w:val="000000" w:themeColor="text1"/>
          <w:kern w:val="24"/>
          <w:sz w:val="22"/>
          <w:szCs w:val="40"/>
          <w:lang w:val="en-US"/>
        </w:rPr>
        <w:t xml:space="preserve">glomerulonephritis with monoclonal IgG </w:t>
      </w:r>
      <w:proofErr w:type="spellStart"/>
      <w:r w:rsidRPr="009A5383">
        <w:rPr>
          <w:rFonts w:eastAsiaTheme="majorEastAsia"/>
          <w:color w:val="000000" w:themeColor="text1"/>
          <w:kern w:val="24"/>
          <w:sz w:val="22"/>
          <w:szCs w:val="40"/>
          <w:lang w:val="en-US"/>
        </w:rPr>
        <w:t>deposit</w:t>
      </w:r>
      <w:r w:rsidR="00E15AF7" w:rsidRPr="009A5383">
        <w:rPr>
          <w:rFonts w:eastAsiaTheme="majorEastAsia"/>
          <w:color w:val="000000" w:themeColor="text1"/>
          <w:kern w:val="24"/>
          <w:sz w:val="22"/>
          <w:szCs w:val="40"/>
          <w:lang w:val="en-US"/>
        </w:rPr>
        <w:t>.IF</w:t>
      </w:r>
      <w:proofErr w:type="spellEnd"/>
      <w:r w:rsidR="00E15AF7" w:rsidRPr="009A5383">
        <w:rPr>
          <w:rFonts w:eastAsiaTheme="majorEastAsia"/>
          <w:color w:val="000000" w:themeColor="text1"/>
          <w:kern w:val="24"/>
          <w:sz w:val="22"/>
          <w:szCs w:val="40"/>
          <w:lang w:val="en-US"/>
        </w:rPr>
        <w:t xml:space="preserve"> revealed IgG with kappa deposits</w:t>
      </w:r>
      <w:r w:rsidR="00454253">
        <w:rPr>
          <w:rFonts w:eastAsiaTheme="majorEastAsia"/>
          <w:color w:val="000000" w:themeColor="text1"/>
          <w:kern w:val="24"/>
          <w:sz w:val="22"/>
          <w:szCs w:val="40"/>
          <w:lang w:val="en-US"/>
        </w:rPr>
        <w:t xml:space="preserve"> as shown in fig 1,2,3,4</w:t>
      </w:r>
      <w:r w:rsidR="00E15AF7" w:rsidRPr="009A5383">
        <w:rPr>
          <w:rFonts w:eastAsiaTheme="majorEastAsia"/>
          <w:color w:val="000000" w:themeColor="text1"/>
          <w:kern w:val="24"/>
          <w:sz w:val="22"/>
          <w:szCs w:val="40"/>
          <w:lang w:val="en-US"/>
        </w:rPr>
        <w:t xml:space="preserve">.Bone biopsy was done which showed myeloid hyperplasia. chemotherapy was initiated with CYBORD </w:t>
      </w:r>
      <w:proofErr w:type="gramStart"/>
      <w:r w:rsidR="00E15AF7" w:rsidRPr="009A5383">
        <w:rPr>
          <w:rFonts w:eastAsiaTheme="majorEastAsia"/>
          <w:color w:val="000000" w:themeColor="text1"/>
          <w:kern w:val="24"/>
          <w:sz w:val="22"/>
          <w:szCs w:val="40"/>
          <w:lang w:val="en-US"/>
        </w:rPr>
        <w:t>regimen  after</w:t>
      </w:r>
      <w:proofErr w:type="gramEnd"/>
      <w:r w:rsidR="00E15AF7" w:rsidRPr="009A5383">
        <w:rPr>
          <w:rFonts w:eastAsiaTheme="majorEastAsia"/>
          <w:color w:val="000000" w:themeColor="text1"/>
          <w:kern w:val="24"/>
          <w:sz w:val="22"/>
          <w:szCs w:val="40"/>
          <w:lang w:val="en-US"/>
        </w:rPr>
        <w:t xml:space="preserve"> which patient improved significantly.</w:t>
      </w:r>
    </w:p>
    <w:p w:rsidR="00CC78A7" w:rsidRDefault="00CC78A7" w:rsidP="009A5383">
      <w:pPr>
        <w:pStyle w:val="ListParagraph"/>
        <w:rPr>
          <w:sz w:val="22"/>
          <w:lang w:val="en-US"/>
        </w:rPr>
      </w:pPr>
    </w:p>
    <w:p w:rsidR="00CC78A7" w:rsidRDefault="00CC78A7" w:rsidP="009A5383">
      <w:pPr>
        <w:pStyle w:val="ListParagraph"/>
        <w:rPr>
          <w:rFonts w:eastAsiaTheme="majorEastAsia"/>
          <w:color w:val="000000" w:themeColor="text1"/>
          <w:kern w:val="24"/>
          <w:sz w:val="22"/>
          <w:szCs w:val="40"/>
          <w:lang w:val="en-US"/>
        </w:rPr>
      </w:pPr>
    </w:p>
    <w:p w:rsidR="00CC78A7" w:rsidRPr="009A5383" w:rsidRDefault="00CC78A7" w:rsidP="00CC78A7">
      <w:pPr>
        <w:pStyle w:val="ListParagraph"/>
        <w:numPr>
          <w:ilvl w:val="0"/>
          <w:numId w:val="2"/>
        </w:numPr>
        <w:rPr>
          <w:sz w:val="32"/>
          <w:lang w:val="en-US"/>
        </w:rPr>
      </w:pPr>
      <w:r w:rsidRPr="009A5383">
        <w:rPr>
          <w:b/>
          <w:sz w:val="20"/>
          <w:lang w:val="en-US"/>
        </w:rPr>
        <w:t>CONCLUSION</w:t>
      </w:r>
      <w:r>
        <w:rPr>
          <w:b/>
          <w:sz w:val="28"/>
          <w:lang w:val="en-US"/>
        </w:rPr>
        <w:t xml:space="preserve"> </w:t>
      </w:r>
    </w:p>
    <w:p w:rsidR="00CC78A7" w:rsidRPr="009A5383" w:rsidRDefault="00CC78A7" w:rsidP="00CC78A7">
      <w:pPr>
        <w:pStyle w:val="ListParagraph"/>
        <w:rPr>
          <w:sz w:val="28"/>
          <w:lang w:val="en-US"/>
        </w:rPr>
      </w:pPr>
      <w:r w:rsidRPr="009A5383">
        <w:rPr>
          <w:sz w:val="22"/>
          <w:lang w:val="en-US"/>
        </w:rPr>
        <w:t xml:space="preserve">PGNMID presents as a </w:t>
      </w:r>
      <w:proofErr w:type="spellStart"/>
      <w:r w:rsidRPr="009A5383">
        <w:rPr>
          <w:sz w:val="22"/>
          <w:lang w:val="en-US"/>
        </w:rPr>
        <w:t>heterogenous</w:t>
      </w:r>
      <w:proofErr w:type="spellEnd"/>
      <w:r w:rsidRPr="009A5383">
        <w:rPr>
          <w:sz w:val="22"/>
          <w:lang w:val="en-US"/>
        </w:rPr>
        <w:t xml:space="preserve"> pattern of renal injury with a poor renal prognosis.</w:t>
      </w:r>
      <w:r w:rsidRPr="009A5383">
        <w:rPr>
          <w:sz w:val="18"/>
        </w:rPr>
        <w:t xml:space="preserve"> </w:t>
      </w:r>
      <w:r w:rsidRPr="009A5383">
        <w:rPr>
          <w:sz w:val="22"/>
        </w:rPr>
        <w:t xml:space="preserve">The detection </w:t>
      </w:r>
      <w:proofErr w:type="gramStart"/>
      <w:r w:rsidRPr="009A5383">
        <w:rPr>
          <w:sz w:val="22"/>
        </w:rPr>
        <w:t>of  monoclonal</w:t>
      </w:r>
      <w:proofErr w:type="gramEnd"/>
      <w:r w:rsidRPr="009A5383">
        <w:rPr>
          <w:sz w:val="22"/>
        </w:rPr>
        <w:t xml:space="preserve"> protein and an early hematologic study are essential,  to start of specific hematologic treatment to refrain the production of the monoclonal protein and halt renal and systemic injury.</w:t>
      </w:r>
    </w:p>
    <w:p w:rsidR="00CC78A7" w:rsidRDefault="00CC78A7" w:rsidP="009A5383">
      <w:pPr>
        <w:pStyle w:val="ListParagraph"/>
        <w:rPr>
          <w:rFonts w:eastAsiaTheme="majorEastAsia"/>
          <w:color w:val="000000" w:themeColor="text1"/>
          <w:kern w:val="24"/>
          <w:sz w:val="22"/>
          <w:szCs w:val="40"/>
          <w:lang w:val="en-US"/>
        </w:rPr>
      </w:pPr>
    </w:p>
    <w:p w:rsidR="00CC78A7" w:rsidRDefault="00CC78A7" w:rsidP="009A5383">
      <w:pPr>
        <w:pStyle w:val="ListParagraph"/>
        <w:rPr>
          <w:rFonts w:eastAsiaTheme="majorEastAsia"/>
          <w:color w:val="000000" w:themeColor="text1"/>
          <w:kern w:val="24"/>
          <w:sz w:val="22"/>
          <w:szCs w:val="40"/>
          <w:lang w:val="en-US"/>
        </w:rPr>
      </w:pPr>
    </w:p>
    <w:p w:rsidR="00CC78A7" w:rsidRDefault="00CC78A7" w:rsidP="009A5383">
      <w:pPr>
        <w:pStyle w:val="ListParagraph"/>
        <w:rPr>
          <w:rFonts w:eastAsiaTheme="majorEastAsia"/>
          <w:color w:val="000000" w:themeColor="text1"/>
          <w:kern w:val="24"/>
          <w:sz w:val="22"/>
          <w:szCs w:val="40"/>
          <w:lang w:val="en-US"/>
        </w:rPr>
      </w:pPr>
    </w:p>
    <w:p w:rsidR="00CC78A7" w:rsidRDefault="00CC78A7" w:rsidP="009A5383">
      <w:pPr>
        <w:pStyle w:val="ListParagraph"/>
        <w:rPr>
          <w:rFonts w:eastAsiaTheme="majorEastAsia"/>
          <w:color w:val="000000" w:themeColor="text1"/>
          <w:kern w:val="24"/>
          <w:sz w:val="22"/>
          <w:szCs w:val="40"/>
          <w:lang w:val="en-US"/>
        </w:rPr>
      </w:pPr>
    </w:p>
    <w:p w:rsidR="00CC78A7" w:rsidRDefault="00CC78A7" w:rsidP="009A5383">
      <w:pPr>
        <w:pStyle w:val="ListParagraph"/>
        <w:rPr>
          <w:rFonts w:eastAsiaTheme="majorEastAsia"/>
          <w:color w:val="000000" w:themeColor="text1"/>
          <w:kern w:val="24"/>
          <w:sz w:val="22"/>
          <w:szCs w:val="40"/>
          <w:lang w:val="en-US"/>
        </w:rPr>
      </w:pPr>
    </w:p>
    <w:p w:rsidR="00CC78A7" w:rsidRDefault="00CC78A7" w:rsidP="009A5383">
      <w:pPr>
        <w:pStyle w:val="ListParagraph"/>
        <w:rPr>
          <w:rFonts w:eastAsiaTheme="majorEastAsia"/>
          <w:color w:val="000000" w:themeColor="text1"/>
          <w:kern w:val="24"/>
          <w:sz w:val="22"/>
          <w:szCs w:val="40"/>
          <w:lang w:val="en-US"/>
        </w:rPr>
      </w:pPr>
    </w:p>
    <w:p w:rsidR="00CC78A7" w:rsidRDefault="00CC78A7" w:rsidP="009A5383">
      <w:pPr>
        <w:pStyle w:val="ListParagraph"/>
        <w:rPr>
          <w:rFonts w:eastAsiaTheme="majorEastAsia"/>
          <w:color w:val="000000" w:themeColor="text1"/>
          <w:kern w:val="24"/>
          <w:sz w:val="22"/>
          <w:szCs w:val="40"/>
          <w:lang w:val="en-US"/>
        </w:rPr>
      </w:pPr>
    </w:p>
    <w:p w:rsidR="00CC78A7" w:rsidRDefault="00CC78A7" w:rsidP="009A5383">
      <w:pPr>
        <w:pStyle w:val="ListParagraph"/>
        <w:rPr>
          <w:rFonts w:eastAsiaTheme="majorEastAsia"/>
          <w:color w:val="000000" w:themeColor="text1"/>
          <w:kern w:val="24"/>
          <w:sz w:val="22"/>
          <w:szCs w:val="40"/>
          <w:lang w:val="en-US"/>
        </w:rPr>
      </w:pPr>
    </w:p>
    <w:p w:rsidR="00CC78A7" w:rsidRDefault="00CC78A7" w:rsidP="009A5383">
      <w:pPr>
        <w:pStyle w:val="ListParagraph"/>
        <w:rPr>
          <w:rFonts w:eastAsiaTheme="majorEastAsia"/>
          <w:color w:val="000000" w:themeColor="text1"/>
          <w:kern w:val="24"/>
          <w:sz w:val="22"/>
          <w:szCs w:val="40"/>
          <w:lang w:val="en-US"/>
        </w:rPr>
      </w:pPr>
    </w:p>
    <w:p w:rsidR="00CC78A7" w:rsidRDefault="00CC78A7" w:rsidP="009A5383">
      <w:pPr>
        <w:pStyle w:val="ListParagraph"/>
        <w:rPr>
          <w:rFonts w:eastAsiaTheme="majorEastAsia"/>
          <w:color w:val="000000" w:themeColor="text1"/>
          <w:kern w:val="24"/>
          <w:sz w:val="22"/>
          <w:szCs w:val="40"/>
          <w:lang w:val="en-US"/>
        </w:rPr>
      </w:pPr>
    </w:p>
    <w:p w:rsidR="00CC78A7" w:rsidRPr="00454253" w:rsidRDefault="00CC78A7" w:rsidP="00454253">
      <w:pPr>
        <w:rPr>
          <w:rFonts w:eastAsiaTheme="majorEastAsia"/>
          <w:color w:val="000000" w:themeColor="text1"/>
          <w:kern w:val="24"/>
          <w:szCs w:val="40"/>
          <w:lang w:val="en-US"/>
        </w:rPr>
      </w:pPr>
    </w:p>
    <w:p w:rsidR="00CC78A7" w:rsidRPr="009A5383" w:rsidRDefault="00CC78A7" w:rsidP="009A5383">
      <w:pPr>
        <w:pStyle w:val="ListParagraph"/>
        <w:rPr>
          <w:rFonts w:eastAsiaTheme="majorEastAsia"/>
          <w:color w:val="000000" w:themeColor="text1"/>
          <w:kern w:val="24"/>
          <w:sz w:val="22"/>
          <w:szCs w:val="40"/>
          <w:lang w:val="en-US"/>
        </w:rPr>
      </w:pPr>
      <w:r>
        <w:rPr>
          <w:rFonts w:eastAsiaTheme="majorEastAsia"/>
          <w:color w:val="000000" w:themeColor="text1"/>
          <w:kern w:val="24"/>
          <w:sz w:val="22"/>
          <w:szCs w:val="40"/>
          <w:lang w:val="en-US"/>
        </w:rPr>
        <w:lastRenderedPageBreak/>
        <w:t>Fig 1.</w:t>
      </w:r>
    </w:p>
    <w:p w:rsidR="00CC78A7" w:rsidRDefault="00CC78A7" w:rsidP="00F60D6D">
      <w:pPr>
        <w:ind w:left="720" w:hanging="720"/>
        <w:rPr>
          <w:sz w:val="20"/>
          <w:lang w:val="en-US"/>
        </w:rPr>
      </w:pPr>
      <w:r>
        <w:rPr>
          <w:sz w:val="20"/>
          <w:lang w:val="en-US"/>
        </w:rPr>
        <w:t xml:space="preserve">  </w:t>
      </w:r>
    </w:p>
    <w:p w:rsidR="00454253" w:rsidRDefault="00CC78A7" w:rsidP="00454253">
      <w:pPr>
        <w:ind w:left="720" w:hanging="720"/>
        <w:rPr>
          <w:sz w:val="20"/>
          <w:lang w:val="en-US"/>
        </w:rPr>
      </w:pPr>
      <w:r>
        <w:rPr>
          <w:sz w:val="20"/>
          <w:lang w:val="en-US"/>
        </w:rPr>
        <w:t xml:space="preserve">      Fig 2.</w:t>
      </w:r>
      <w:r w:rsidRPr="00CC78A7">
        <w:rPr>
          <w:sz w:val="20"/>
          <w:lang w:val="en-US"/>
        </w:rPr>
        <w:drawing>
          <wp:inline distT="0" distB="0" distL="0" distR="0" wp14:anchorId="4BAEE21C" wp14:editId="383DBA3B">
            <wp:extent cx="4743449" cy="262255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15144" cy="2662188"/>
                    </a:xfrm>
                    <a:prstGeom prst="rect">
                      <a:avLst/>
                    </a:prstGeom>
                  </pic:spPr>
                </pic:pic>
              </a:graphicData>
            </a:graphic>
          </wp:inline>
        </w:drawing>
      </w:r>
    </w:p>
    <w:p w:rsidR="00454253" w:rsidRDefault="00454253" w:rsidP="00454253">
      <w:pPr>
        <w:ind w:left="720" w:hanging="720"/>
        <w:rPr>
          <w:sz w:val="20"/>
          <w:lang w:val="en-US"/>
        </w:rPr>
      </w:pPr>
      <w:r>
        <w:rPr>
          <w:sz w:val="20"/>
          <w:lang w:val="en-US"/>
        </w:rPr>
        <w:t xml:space="preserve">             </w:t>
      </w:r>
      <w:r w:rsidR="00CC78A7" w:rsidRPr="00CC78A7">
        <w:rPr>
          <w:sz w:val="20"/>
          <w:lang w:val="en-US"/>
        </w:rPr>
        <w:drawing>
          <wp:inline distT="0" distB="0" distL="0" distR="0" wp14:anchorId="3B6A9AB8" wp14:editId="5941BCCC">
            <wp:extent cx="4819650" cy="2859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75939" cy="2892800"/>
                    </a:xfrm>
                    <a:prstGeom prst="rect">
                      <a:avLst/>
                    </a:prstGeom>
                  </pic:spPr>
                </pic:pic>
              </a:graphicData>
            </a:graphic>
          </wp:inline>
        </w:drawing>
      </w:r>
    </w:p>
    <w:p w:rsidR="00454253" w:rsidRDefault="00454253" w:rsidP="00454253">
      <w:pPr>
        <w:ind w:left="720" w:hanging="720"/>
        <w:rPr>
          <w:sz w:val="20"/>
          <w:lang w:val="en-US"/>
        </w:rPr>
      </w:pPr>
    </w:p>
    <w:p w:rsidR="00454253" w:rsidRDefault="00454253" w:rsidP="00454253">
      <w:pPr>
        <w:ind w:left="720" w:hanging="720"/>
        <w:rPr>
          <w:sz w:val="20"/>
          <w:lang w:val="en-US"/>
        </w:rPr>
      </w:pPr>
      <w:r>
        <w:rPr>
          <w:sz w:val="20"/>
          <w:lang w:val="en-US"/>
        </w:rPr>
        <w:t>Fig 3</w:t>
      </w:r>
      <w:r w:rsidRPr="00454253">
        <w:rPr>
          <w:sz w:val="20"/>
          <w:lang w:val="en-US"/>
        </w:rPr>
        <w:drawing>
          <wp:inline distT="0" distB="0" distL="0" distR="0" wp14:anchorId="564DE72B" wp14:editId="3893C9C5">
            <wp:extent cx="5378450" cy="20554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8397" cy="2066940"/>
                    </a:xfrm>
                    <a:prstGeom prst="rect">
                      <a:avLst/>
                    </a:prstGeom>
                  </pic:spPr>
                </pic:pic>
              </a:graphicData>
            </a:graphic>
          </wp:inline>
        </w:drawing>
      </w:r>
    </w:p>
    <w:p w:rsidR="00E15AF7" w:rsidRDefault="00E15AF7" w:rsidP="009A5383">
      <w:pPr>
        <w:pStyle w:val="ListParagraph"/>
        <w:rPr>
          <w:sz w:val="28"/>
          <w:lang w:val="en-US"/>
        </w:rPr>
      </w:pPr>
    </w:p>
    <w:p w:rsidR="00454253" w:rsidRPr="009A5383" w:rsidRDefault="00454253" w:rsidP="009A5383">
      <w:pPr>
        <w:pStyle w:val="ListParagraph"/>
        <w:rPr>
          <w:sz w:val="28"/>
          <w:lang w:val="en-US"/>
        </w:rPr>
      </w:pPr>
      <w:r w:rsidRPr="00942F36">
        <w:rPr>
          <w:sz w:val="18"/>
          <w:lang w:val="en-US"/>
        </w:rPr>
        <w:lastRenderedPageBreak/>
        <w:t>Fig 4</w:t>
      </w:r>
      <w:bookmarkStart w:id="0" w:name="_GoBack"/>
      <w:bookmarkEnd w:id="0"/>
      <w:r w:rsidRPr="00454253">
        <w:rPr>
          <w:sz w:val="28"/>
          <w:lang w:val="en-US"/>
        </w:rPr>
        <w:drawing>
          <wp:inline distT="0" distB="0" distL="0" distR="0" wp14:anchorId="1D9C5368" wp14:editId="10D72650">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sectPr w:rsidR="00454253" w:rsidRPr="009A5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C30AA"/>
    <w:multiLevelType w:val="hybridMultilevel"/>
    <w:tmpl w:val="2AE86E22"/>
    <w:lvl w:ilvl="0" w:tplc="76843052">
      <w:start w:val="1"/>
      <w:numFmt w:val="bullet"/>
      <w:lvlText w:val="•"/>
      <w:lvlJc w:val="left"/>
      <w:pPr>
        <w:tabs>
          <w:tab w:val="num" w:pos="720"/>
        </w:tabs>
        <w:ind w:left="720" w:hanging="360"/>
      </w:pPr>
      <w:rPr>
        <w:rFonts w:ascii="Arial" w:hAnsi="Arial" w:hint="default"/>
      </w:rPr>
    </w:lvl>
    <w:lvl w:ilvl="1" w:tplc="36060322" w:tentative="1">
      <w:start w:val="1"/>
      <w:numFmt w:val="bullet"/>
      <w:lvlText w:val="•"/>
      <w:lvlJc w:val="left"/>
      <w:pPr>
        <w:tabs>
          <w:tab w:val="num" w:pos="1440"/>
        </w:tabs>
        <w:ind w:left="1440" w:hanging="360"/>
      </w:pPr>
      <w:rPr>
        <w:rFonts w:ascii="Arial" w:hAnsi="Arial" w:hint="default"/>
      </w:rPr>
    </w:lvl>
    <w:lvl w:ilvl="2" w:tplc="A5D0C666" w:tentative="1">
      <w:start w:val="1"/>
      <w:numFmt w:val="bullet"/>
      <w:lvlText w:val="•"/>
      <w:lvlJc w:val="left"/>
      <w:pPr>
        <w:tabs>
          <w:tab w:val="num" w:pos="2160"/>
        </w:tabs>
        <w:ind w:left="2160" w:hanging="360"/>
      </w:pPr>
      <w:rPr>
        <w:rFonts w:ascii="Arial" w:hAnsi="Arial" w:hint="default"/>
      </w:rPr>
    </w:lvl>
    <w:lvl w:ilvl="3" w:tplc="C4380C2A" w:tentative="1">
      <w:start w:val="1"/>
      <w:numFmt w:val="bullet"/>
      <w:lvlText w:val="•"/>
      <w:lvlJc w:val="left"/>
      <w:pPr>
        <w:tabs>
          <w:tab w:val="num" w:pos="2880"/>
        </w:tabs>
        <w:ind w:left="2880" w:hanging="360"/>
      </w:pPr>
      <w:rPr>
        <w:rFonts w:ascii="Arial" w:hAnsi="Arial" w:hint="default"/>
      </w:rPr>
    </w:lvl>
    <w:lvl w:ilvl="4" w:tplc="EF341EAA" w:tentative="1">
      <w:start w:val="1"/>
      <w:numFmt w:val="bullet"/>
      <w:lvlText w:val="•"/>
      <w:lvlJc w:val="left"/>
      <w:pPr>
        <w:tabs>
          <w:tab w:val="num" w:pos="3600"/>
        </w:tabs>
        <w:ind w:left="3600" w:hanging="360"/>
      </w:pPr>
      <w:rPr>
        <w:rFonts w:ascii="Arial" w:hAnsi="Arial" w:hint="default"/>
      </w:rPr>
    </w:lvl>
    <w:lvl w:ilvl="5" w:tplc="E3502B38" w:tentative="1">
      <w:start w:val="1"/>
      <w:numFmt w:val="bullet"/>
      <w:lvlText w:val="•"/>
      <w:lvlJc w:val="left"/>
      <w:pPr>
        <w:tabs>
          <w:tab w:val="num" w:pos="4320"/>
        </w:tabs>
        <w:ind w:left="4320" w:hanging="360"/>
      </w:pPr>
      <w:rPr>
        <w:rFonts w:ascii="Arial" w:hAnsi="Arial" w:hint="default"/>
      </w:rPr>
    </w:lvl>
    <w:lvl w:ilvl="6" w:tplc="482E9E20" w:tentative="1">
      <w:start w:val="1"/>
      <w:numFmt w:val="bullet"/>
      <w:lvlText w:val="•"/>
      <w:lvlJc w:val="left"/>
      <w:pPr>
        <w:tabs>
          <w:tab w:val="num" w:pos="5040"/>
        </w:tabs>
        <w:ind w:left="5040" w:hanging="360"/>
      </w:pPr>
      <w:rPr>
        <w:rFonts w:ascii="Arial" w:hAnsi="Arial" w:hint="default"/>
      </w:rPr>
    </w:lvl>
    <w:lvl w:ilvl="7" w:tplc="A784EBC2" w:tentative="1">
      <w:start w:val="1"/>
      <w:numFmt w:val="bullet"/>
      <w:lvlText w:val="•"/>
      <w:lvlJc w:val="left"/>
      <w:pPr>
        <w:tabs>
          <w:tab w:val="num" w:pos="5760"/>
        </w:tabs>
        <w:ind w:left="5760" w:hanging="360"/>
      </w:pPr>
      <w:rPr>
        <w:rFonts w:ascii="Arial" w:hAnsi="Arial" w:hint="default"/>
      </w:rPr>
    </w:lvl>
    <w:lvl w:ilvl="8" w:tplc="232211C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14033FF"/>
    <w:multiLevelType w:val="hybridMultilevel"/>
    <w:tmpl w:val="05980920"/>
    <w:lvl w:ilvl="0" w:tplc="ACBE6CB6">
      <w:numFmt w:val="bullet"/>
      <w:lvlText w:val=""/>
      <w:lvlJc w:val="left"/>
      <w:pPr>
        <w:ind w:left="1010" w:hanging="360"/>
      </w:pPr>
      <w:rPr>
        <w:rFonts w:ascii="Symbol" w:eastAsiaTheme="minorHAnsi" w:hAnsi="Symbol" w:cstheme="minorBidi" w:hint="default"/>
      </w:rPr>
    </w:lvl>
    <w:lvl w:ilvl="1" w:tplc="40090003" w:tentative="1">
      <w:start w:val="1"/>
      <w:numFmt w:val="bullet"/>
      <w:lvlText w:val="o"/>
      <w:lvlJc w:val="left"/>
      <w:pPr>
        <w:ind w:left="1730" w:hanging="360"/>
      </w:pPr>
      <w:rPr>
        <w:rFonts w:ascii="Courier New" w:hAnsi="Courier New" w:cs="Courier New" w:hint="default"/>
      </w:rPr>
    </w:lvl>
    <w:lvl w:ilvl="2" w:tplc="40090005" w:tentative="1">
      <w:start w:val="1"/>
      <w:numFmt w:val="bullet"/>
      <w:lvlText w:val=""/>
      <w:lvlJc w:val="left"/>
      <w:pPr>
        <w:ind w:left="2450" w:hanging="360"/>
      </w:pPr>
      <w:rPr>
        <w:rFonts w:ascii="Wingdings" w:hAnsi="Wingdings" w:hint="default"/>
      </w:rPr>
    </w:lvl>
    <w:lvl w:ilvl="3" w:tplc="40090001" w:tentative="1">
      <w:start w:val="1"/>
      <w:numFmt w:val="bullet"/>
      <w:lvlText w:val=""/>
      <w:lvlJc w:val="left"/>
      <w:pPr>
        <w:ind w:left="3170" w:hanging="360"/>
      </w:pPr>
      <w:rPr>
        <w:rFonts w:ascii="Symbol" w:hAnsi="Symbol" w:hint="default"/>
      </w:rPr>
    </w:lvl>
    <w:lvl w:ilvl="4" w:tplc="40090003" w:tentative="1">
      <w:start w:val="1"/>
      <w:numFmt w:val="bullet"/>
      <w:lvlText w:val="o"/>
      <w:lvlJc w:val="left"/>
      <w:pPr>
        <w:ind w:left="3890" w:hanging="360"/>
      </w:pPr>
      <w:rPr>
        <w:rFonts w:ascii="Courier New" w:hAnsi="Courier New" w:cs="Courier New" w:hint="default"/>
      </w:rPr>
    </w:lvl>
    <w:lvl w:ilvl="5" w:tplc="40090005" w:tentative="1">
      <w:start w:val="1"/>
      <w:numFmt w:val="bullet"/>
      <w:lvlText w:val=""/>
      <w:lvlJc w:val="left"/>
      <w:pPr>
        <w:ind w:left="4610" w:hanging="360"/>
      </w:pPr>
      <w:rPr>
        <w:rFonts w:ascii="Wingdings" w:hAnsi="Wingdings" w:hint="default"/>
      </w:rPr>
    </w:lvl>
    <w:lvl w:ilvl="6" w:tplc="40090001" w:tentative="1">
      <w:start w:val="1"/>
      <w:numFmt w:val="bullet"/>
      <w:lvlText w:val=""/>
      <w:lvlJc w:val="left"/>
      <w:pPr>
        <w:ind w:left="5330" w:hanging="360"/>
      </w:pPr>
      <w:rPr>
        <w:rFonts w:ascii="Symbol" w:hAnsi="Symbol" w:hint="default"/>
      </w:rPr>
    </w:lvl>
    <w:lvl w:ilvl="7" w:tplc="40090003" w:tentative="1">
      <w:start w:val="1"/>
      <w:numFmt w:val="bullet"/>
      <w:lvlText w:val="o"/>
      <w:lvlJc w:val="left"/>
      <w:pPr>
        <w:ind w:left="6050" w:hanging="360"/>
      </w:pPr>
      <w:rPr>
        <w:rFonts w:ascii="Courier New" w:hAnsi="Courier New" w:cs="Courier New" w:hint="default"/>
      </w:rPr>
    </w:lvl>
    <w:lvl w:ilvl="8" w:tplc="40090005" w:tentative="1">
      <w:start w:val="1"/>
      <w:numFmt w:val="bullet"/>
      <w:lvlText w:val=""/>
      <w:lvlJc w:val="left"/>
      <w:pPr>
        <w:ind w:left="6770" w:hanging="360"/>
      </w:pPr>
      <w:rPr>
        <w:rFonts w:ascii="Wingdings" w:hAnsi="Wingdings" w:hint="default"/>
      </w:rPr>
    </w:lvl>
  </w:abstractNum>
  <w:abstractNum w:abstractNumId="2" w15:restartNumberingAfterBreak="0">
    <w:nsid w:val="486463F2"/>
    <w:multiLevelType w:val="hybridMultilevel"/>
    <w:tmpl w:val="EBA6F1CA"/>
    <w:lvl w:ilvl="0" w:tplc="E5AA6A7A">
      <w:start w:val="1"/>
      <w:numFmt w:val="bullet"/>
      <w:lvlText w:val="•"/>
      <w:lvlJc w:val="left"/>
      <w:pPr>
        <w:tabs>
          <w:tab w:val="num" w:pos="720"/>
        </w:tabs>
        <w:ind w:left="720" w:hanging="360"/>
      </w:pPr>
      <w:rPr>
        <w:rFonts w:ascii="Arial" w:hAnsi="Arial" w:hint="default"/>
      </w:rPr>
    </w:lvl>
    <w:lvl w:ilvl="1" w:tplc="33F2348E" w:tentative="1">
      <w:start w:val="1"/>
      <w:numFmt w:val="bullet"/>
      <w:lvlText w:val="•"/>
      <w:lvlJc w:val="left"/>
      <w:pPr>
        <w:tabs>
          <w:tab w:val="num" w:pos="1440"/>
        </w:tabs>
        <w:ind w:left="1440" w:hanging="360"/>
      </w:pPr>
      <w:rPr>
        <w:rFonts w:ascii="Arial" w:hAnsi="Arial" w:hint="default"/>
      </w:rPr>
    </w:lvl>
    <w:lvl w:ilvl="2" w:tplc="AF7E2558" w:tentative="1">
      <w:start w:val="1"/>
      <w:numFmt w:val="bullet"/>
      <w:lvlText w:val="•"/>
      <w:lvlJc w:val="left"/>
      <w:pPr>
        <w:tabs>
          <w:tab w:val="num" w:pos="2160"/>
        </w:tabs>
        <w:ind w:left="2160" w:hanging="360"/>
      </w:pPr>
      <w:rPr>
        <w:rFonts w:ascii="Arial" w:hAnsi="Arial" w:hint="default"/>
      </w:rPr>
    </w:lvl>
    <w:lvl w:ilvl="3" w:tplc="1DB02E20" w:tentative="1">
      <w:start w:val="1"/>
      <w:numFmt w:val="bullet"/>
      <w:lvlText w:val="•"/>
      <w:lvlJc w:val="left"/>
      <w:pPr>
        <w:tabs>
          <w:tab w:val="num" w:pos="2880"/>
        </w:tabs>
        <w:ind w:left="2880" w:hanging="360"/>
      </w:pPr>
      <w:rPr>
        <w:rFonts w:ascii="Arial" w:hAnsi="Arial" w:hint="default"/>
      </w:rPr>
    </w:lvl>
    <w:lvl w:ilvl="4" w:tplc="049406D2" w:tentative="1">
      <w:start w:val="1"/>
      <w:numFmt w:val="bullet"/>
      <w:lvlText w:val="•"/>
      <w:lvlJc w:val="left"/>
      <w:pPr>
        <w:tabs>
          <w:tab w:val="num" w:pos="3600"/>
        </w:tabs>
        <w:ind w:left="3600" w:hanging="360"/>
      </w:pPr>
      <w:rPr>
        <w:rFonts w:ascii="Arial" w:hAnsi="Arial" w:hint="default"/>
      </w:rPr>
    </w:lvl>
    <w:lvl w:ilvl="5" w:tplc="1160F13E" w:tentative="1">
      <w:start w:val="1"/>
      <w:numFmt w:val="bullet"/>
      <w:lvlText w:val="•"/>
      <w:lvlJc w:val="left"/>
      <w:pPr>
        <w:tabs>
          <w:tab w:val="num" w:pos="4320"/>
        </w:tabs>
        <w:ind w:left="4320" w:hanging="360"/>
      </w:pPr>
      <w:rPr>
        <w:rFonts w:ascii="Arial" w:hAnsi="Arial" w:hint="default"/>
      </w:rPr>
    </w:lvl>
    <w:lvl w:ilvl="6" w:tplc="82EE5822" w:tentative="1">
      <w:start w:val="1"/>
      <w:numFmt w:val="bullet"/>
      <w:lvlText w:val="•"/>
      <w:lvlJc w:val="left"/>
      <w:pPr>
        <w:tabs>
          <w:tab w:val="num" w:pos="5040"/>
        </w:tabs>
        <w:ind w:left="5040" w:hanging="360"/>
      </w:pPr>
      <w:rPr>
        <w:rFonts w:ascii="Arial" w:hAnsi="Arial" w:hint="default"/>
      </w:rPr>
    </w:lvl>
    <w:lvl w:ilvl="7" w:tplc="6230481A" w:tentative="1">
      <w:start w:val="1"/>
      <w:numFmt w:val="bullet"/>
      <w:lvlText w:val="•"/>
      <w:lvlJc w:val="left"/>
      <w:pPr>
        <w:tabs>
          <w:tab w:val="num" w:pos="5760"/>
        </w:tabs>
        <w:ind w:left="5760" w:hanging="360"/>
      </w:pPr>
      <w:rPr>
        <w:rFonts w:ascii="Arial" w:hAnsi="Arial" w:hint="default"/>
      </w:rPr>
    </w:lvl>
    <w:lvl w:ilvl="8" w:tplc="8610A430"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6CB"/>
    <w:rsid w:val="000E0271"/>
    <w:rsid w:val="00362DEA"/>
    <w:rsid w:val="00454253"/>
    <w:rsid w:val="00523B98"/>
    <w:rsid w:val="007E6DF5"/>
    <w:rsid w:val="008950E9"/>
    <w:rsid w:val="00942F36"/>
    <w:rsid w:val="009A5383"/>
    <w:rsid w:val="00A76BFA"/>
    <w:rsid w:val="00C306CB"/>
    <w:rsid w:val="00CC78A7"/>
    <w:rsid w:val="00D15A88"/>
    <w:rsid w:val="00E15AF7"/>
    <w:rsid w:val="00E50811"/>
    <w:rsid w:val="00F60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0BE1"/>
  <w15:chartTrackingRefBased/>
  <w15:docId w15:val="{9D1B867E-874C-4C75-A0C9-E983D152C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5A88"/>
    <w:pPr>
      <w:spacing w:after="0" w:line="240" w:lineRule="auto"/>
      <w:ind w:left="720"/>
      <w:contextualSpacing/>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156478">
      <w:bodyDiv w:val="1"/>
      <w:marLeft w:val="0"/>
      <w:marRight w:val="0"/>
      <w:marTop w:val="0"/>
      <w:marBottom w:val="0"/>
      <w:divBdr>
        <w:top w:val="none" w:sz="0" w:space="0" w:color="auto"/>
        <w:left w:val="none" w:sz="0" w:space="0" w:color="auto"/>
        <w:bottom w:val="none" w:sz="0" w:space="0" w:color="auto"/>
        <w:right w:val="none" w:sz="0" w:space="0" w:color="auto"/>
      </w:divBdr>
      <w:divsChild>
        <w:div w:id="435180319">
          <w:marLeft w:val="360"/>
          <w:marRight w:val="0"/>
          <w:marTop w:val="200"/>
          <w:marBottom w:val="0"/>
          <w:divBdr>
            <w:top w:val="none" w:sz="0" w:space="0" w:color="auto"/>
            <w:left w:val="none" w:sz="0" w:space="0" w:color="auto"/>
            <w:bottom w:val="none" w:sz="0" w:space="0" w:color="auto"/>
            <w:right w:val="none" w:sz="0" w:space="0" w:color="auto"/>
          </w:divBdr>
        </w:div>
        <w:div w:id="1888031181">
          <w:marLeft w:val="360"/>
          <w:marRight w:val="0"/>
          <w:marTop w:val="200"/>
          <w:marBottom w:val="0"/>
          <w:divBdr>
            <w:top w:val="none" w:sz="0" w:space="0" w:color="auto"/>
            <w:left w:val="none" w:sz="0" w:space="0" w:color="auto"/>
            <w:bottom w:val="none" w:sz="0" w:space="0" w:color="auto"/>
            <w:right w:val="none" w:sz="0" w:space="0" w:color="auto"/>
          </w:divBdr>
        </w:div>
        <w:div w:id="884609310">
          <w:marLeft w:val="360"/>
          <w:marRight w:val="0"/>
          <w:marTop w:val="200"/>
          <w:marBottom w:val="0"/>
          <w:divBdr>
            <w:top w:val="none" w:sz="0" w:space="0" w:color="auto"/>
            <w:left w:val="none" w:sz="0" w:space="0" w:color="auto"/>
            <w:bottom w:val="none" w:sz="0" w:space="0" w:color="auto"/>
            <w:right w:val="none" w:sz="0" w:space="0" w:color="auto"/>
          </w:divBdr>
        </w:div>
        <w:div w:id="1261793523">
          <w:marLeft w:val="360"/>
          <w:marRight w:val="0"/>
          <w:marTop w:val="200"/>
          <w:marBottom w:val="0"/>
          <w:divBdr>
            <w:top w:val="none" w:sz="0" w:space="0" w:color="auto"/>
            <w:left w:val="none" w:sz="0" w:space="0" w:color="auto"/>
            <w:bottom w:val="none" w:sz="0" w:space="0" w:color="auto"/>
            <w:right w:val="none" w:sz="0" w:space="0" w:color="auto"/>
          </w:divBdr>
        </w:div>
        <w:div w:id="1014453624">
          <w:marLeft w:val="360"/>
          <w:marRight w:val="0"/>
          <w:marTop w:val="200"/>
          <w:marBottom w:val="0"/>
          <w:divBdr>
            <w:top w:val="none" w:sz="0" w:space="0" w:color="auto"/>
            <w:left w:val="none" w:sz="0" w:space="0" w:color="auto"/>
            <w:bottom w:val="none" w:sz="0" w:space="0" w:color="auto"/>
            <w:right w:val="none" w:sz="0" w:space="0" w:color="auto"/>
          </w:divBdr>
        </w:div>
        <w:div w:id="2006131405">
          <w:marLeft w:val="360"/>
          <w:marRight w:val="0"/>
          <w:marTop w:val="200"/>
          <w:marBottom w:val="0"/>
          <w:divBdr>
            <w:top w:val="none" w:sz="0" w:space="0" w:color="auto"/>
            <w:left w:val="none" w:sz="0" w:space="0" w:color="auto"/>
            <w:bottom w:val="none" w:sz="0" w:space="0" w:color="auto"/>
            <w:right w:val="none" w:sz="0" w:space="0" w:color="auto"/>
          </w:divBdr>
        </w:div>
      </w:divsChild>
    </w:div>
    <w:div w:id="842159608">
      <w:bodyDiv w:val="1"/>
      <w:marLeft w:val="0"/>
      <w:marRight w:val="0"/>
      <w:marTop w:val="0"/>
      <w:marBottom w:val="0"/>
      <w:divBdr>
        <w:top w:val="none" w:sz="0" w:space="0" w:color="auto"/>
        <w:left w:val="none" w:sz="0" w:space="0" w:color="auto"/>
        <w:bottom w:val="none" w:sz="0" w:space="0" w:color="auto"/>
        <w:right w:val="none" w:sz="0" w:space="0" w:color="auto"/>
      </w:divBdr>
      <w:divsChild>
        <w:div w:id="35634814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652</TotalTime>
  <Pages>3</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KIIT</dc:creator>
  <cp:keywords/>
  <dc:description/>
  <cp:lastModifiedBy>KIIT</cp:lastModifiedBy>
  <cp:revision>11</cp:revision>
  <dcterms:created xsi:type="dcterms:W3CDTF">2024-07-03T16:39:00Z</dcterms:created>
  <dcterms:modified xsi:type="dcterms:W3CDTF">2024-07-12T11:29:00Z</dcterms:modified>
</cp:coreProperties>
</file>