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6E076" w14:textId="7AB65C35" w:rsidR="00EE21AE" w:rsidRPr="002112D2" w:rsidRDefault="00EE21AE" w:rsidP="00EE21AE">
      <w:pPr>
        <w:rPr>
          <w:b/>
          <w:bCs/>
        </w:rPr>
      </w:pPr>
      <w:r w:rsidRPr="002112D2">
        <w:rPr>
          <w:b/>
          <w:bCs/>
        </w:rPr>
        <w:t>Introduction</w:t>
      </w:r>
    </w:p>
    <w:p w14:paraId="56560C1D" w14:textId="046B6B0F" w:rsidR="00EE21AE" w:rsidRDefault="00EE21AE" w:rsidP="00EE21AE">
      <w:r>
        <w:t xml:space="preserve">Patients with end stage renal disease (ESRD) are affected with sleep disorders like insomnia, obstructive sleep apnoea (OSA), </w:t>
      </w:r>
      <w:proofErr w:type="spellStart"/>
      <w:proofErr w:type="gramStart"/>
      <w:r>
        <w:t>hypoventilation,circadian</w:t>
      </w:r>
      <w:proofErr w:type="spellEnd"/>
      <w:proofErr w:type="gramEnd"/>
      <w:r>
        <w:t xml:space="preserve"> rhythm sleep–wake disorders, parasomnias and restless legs syndrome. OSA deserves special attention as CKD is a comorbidity of OSA.</w:t>
      </w:r>
    </w:p>
    <w:p w14:paraId="3E1B8A7A" w14:textId="65687BED" w:rsidR="00EE21AE" w:rsidRDefault="00EE21AE" w:rsidP="00EE21AE">
      <w:r w:rsidRPr="002112D2">
        <w:rPr>
          <w:b/>
          <w:bCs/>
        </w:rPr>
        <w:t>A</w:t>
      </w:r>
      <w:r w:rsidR="002112D2" w:rsidRPr="002112D2">
        <w:rPr>
          <w:b/>
          <w:bCs/>
        </w:rPr>
        <w:t>ims</w:t>
      </w:r>
      <w:r w:rsidRPr="002112D2">
        <w:rPr>
          <w:b/>
          <w:bCs/>
        </w:rPr>
        <w:t xml:space="preserve"> and Objectives</w:t>
      </w:r>
      <w:r>
        <w:t xml:space="preserve">- The </w:t>
      </w:r>
      <w:proofErr w:type="gramStart"/>
      <w:r>
        <w:t>objective  was</w:t>
      </w:r>
      <w:proofErr w:type="gramEnd"/>
      <w:r>
        <w:t xml:space="preserve"> to delineate the prevalence of OSA in ESRD patients on </w:t>
      </w:r>
      <w:proofErr w:type="spellStart"/>
      <w:r>
        <w:t>hemodialysis</w:t>
      </w:r>
      <w:proofErr w:type="spellEnd"/>
      <w:r>
        <w:t>(HD) and to document the comorbidities in these patients .</w:t>
      </w:r>
    </w:p>
    <w:p w14:paraId="419C5146" w14:textId="3A545505" w:rsidR="00EE21AE" w:rsidRPr="002112D2" w:rsidRDefault="00EE21AE" w:rsidP="00EE21AE">
      <w:pPr>
        <w:rPr>
          <w:b/>
          <w:bCs/>
        </w:rPr>
      </w:pPr>
      <w:r w:rsidRPr="002112D2">
        <w:rPr>
          <w:b/>
          <w:bCs/>
        </w:rPr>
        <w:t>Materials and Methods</w:t>
      </w:r>
    </w:p>
    <w:p w14:paraId="24E6B3F0" w14:textId="77777777" w:rsidR="00EE21AE" w:rsidRDefault="00EE21AE" w:rsidP="00EE21AE">
      <w:r>
        <w:t xml:space="preserve"> The study was a descriptive </w:t>
      </w:r>
      <w:proofErr w:type="gramStart"/>
      <w:r>
        <w:t>cross sectional</w:t>
      </w:r>
      <w:proofErr w:type="gramEnd"/>
      <w:r>
        <w:t xml:space="preserve"> study with stratified sampling using a pre-designed pre-tested and semi structured schedule on 75 adult patients with CKD stage 5 on MHD of a tertiary care centre in Kolkata. The American Academy of Sleep Medicine guidelines for OSA defined by ≥15 events per hour (with or without OSA symptoms) or ≥5 events per hour with OSA symptoms were </w:t>
      </w:r>
      <w:proofErr w:type="gramStart"/>
      <w:r>
        <w:t>used .</w:t>
      </w:r>
      <w:proofErr w:type="gramEnd"/>
      <w:r>
        <w:t xml:space="preserve"> Severity of OSA classified according to AHI is defined as mild if 5-14 events per hour, moderate if 15-30 events per hour and severe if ≥ 30 events per hour.  SPSS 20 was used for the analysis.</w:t>
      </w:r>
    </w:p>
    <w:p w14:paraId="4191B8EE" w14:textId="55D9B83B" w:rsidR="00EE21AE" w:rsidRPr="002112D2" w:rsidRDefault="00EE21AE" w:rsidP="00EE21AE">
      <w:pPr>
        <w:rPr>
          <w:b/>
          <w:bCs/>
        </w:rPr>
      </w:pPr>
      <w:r w:rsidRPr="002112D2">
        <w:rPr>
          <w:b/>
          <w:bCs/>
        </w:rPr>
        <w:t xml:space="preserve">Results </w:t>
      </w:r>
    </w:p>
    <w:p w14:paraId="18BA2093" w14:textId="77777777" w:rsidR="00EE21AE" w:rsidRDefault="00EE21AE" w:rsidP="00EE21AE">
      <w:r>
        <w:t xml:space="preserve"> Mean age of the study participants was 62 years. Prevalence of OSA was found to be 65.3%, with 42.7 % moderate and rest mild. Significant association was observed between OSA and increased BMI, alcoholism, hypertension, chronic liver disease; lesser frequency of dialysis per week, </w:t>
      </w:r>
      <w:proofErr w:type="gramStart"/>
      <w:r>
        <w:t>hypomagnesemia</w:t>
      </w:r>
      <w:proofErr w:type="gramEnd"/>
      <w:r>
        <w:t xml:space="preserve"> and low ejection fraction. Logistic regression analysis showed statistically significant association with increased BMI (p=0.000,95% CI=1.304-2.067) and low ejection fraction (p=0.017,95% CI=0.019-0.682)</w:t>
      </w:r>
      <w:proofErr w:type="gramStart"/>
      <w:r>
        <w:t>. .</w:t>
      </w:r>
      <w:proofErr w:type="gramEnd"/>
    </w:p>
    <w:p w14:paraId="5694E896" w14:textId="6CAEAE8E" w:rsidR="00EE21AE" w:rsidRPr="002112D2" w:rsidRDefault="00EE21AE" w:rsidP="00EE21AE">
      <w:pPr>
        <w:rPr>
          <w:b/>
          <w:bCs/>
        </w:rPr>
      </w:pPr>
      <w:r w:rsidRPr="002112D2">
        <w:rPr>
          <w:b/>
          <w:bCs/>
        </w:rPr>
        <w:t>Conclusion</w:t>
      </w:r>
    </w:p>
    <w:p w14:paraId="3D8D0114" w14:textId="1C7D9497" w:rsidR="007E1EC6" w:rsidRDefault="00EE21AE" w:rsidP="00EE21AE">
      <w:r>
        <w:t>Detection of OSA having sinister consequences can be ameliorated with CPAP can improve their quality of life.</w:t>
      </w:r>
    </w:p>
    <w:sectPr w:rsidR="007E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AE"/>
    <w:rsid w:val="002112D2"/>
    <w:rsid w:val="00541353"/>
    <w:rsid w:val="007E1EC6"/>
    <w:rsid w:val="00D520E7"/>
    <w:rsid w:val="00DD1D19"/>
    <w:rsid w:val="00EE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AC93"/>
  <w15:chartTrackingRefBased/>
  <w15:docId w15:val="{2133453A-899E-45F1-BC12-5A249616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Arighna Mukherjee</dc:creator>
  <cp:keywords/>
  <dc:description/>
  <cp:lastModifiedBy>Arighna Mukherjee</cp:lastModifiedBy>
  <cp:revision>3</cp:revision>
  <dcterms:created xsi:type="dcterms:W3CDTF">2024-07-14T16:03:00Z</dcterms:created>
  <dcterms:modified xsi:type="dcterms:W3CDTF">2024-07-15T10:06:00Z</dcterms:modified>
</cp:coreProperties>
</file>