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01B67" w14:textId="01F9867A" w:rsidR="006F393E" w:rsidRDefault="004D33B8">
      <w:pPr>
        <w:rPr>
          <w:b/>
        </w:rPr>
      </w:pPr>
      <w:r>
        <w:rPr>
          <w:b/>
        </w:rPr>
        <w:t xml:space="preserve">FIBROBLAST GROWTH FACTOR 23 (FGF23) </w:t>
      </w:r>
      <w:r w:rsidR="009038A0">
        <w:rPr>
          <w:b/>
        </w:rPr>
        <w:t>HAD SIGNIFICANT</w:t>
      </w:r>
      <w:bookmarkStart w:id="0" w:name="_GoBack"/>
      <w:bookmarkEnd w:id="0"/>
      <w:r w:rsidR="009038A0">
        <w:rPr>
          <w:b/>
        </w:rPr>
        <w:t xml:space="preserve"> CORRELATION WITH </w:t>
      </w:r>
      <w:r>
        <w:rPr>
          <w:b/>
        </w:rPr>
        <w:t xml:space="preserve">CARDIOVASCULAR DISEASE IN PATIENTS WITH CHRONIC KIDENY DISEASE (CKD) </w:t>
      </w:r>
      <w:r w:rsidR="009038A0">
        <w:rPr>
          <w:b/>
        </w:rPr>
        <w:t>ON MAINTENANCE</w:t>
      </w:r>
      <w:r>
        <w:rPr>
          <w:b/>
        </w:rPr>
        <w:t xml:space="preserve"> HEMODIALYSIS</w:t>
      </w:r>
      <w:r w:rsidR="008E18FC">
        <w:rPr>
          <w:b/>
        </w:rPr>
        <w:t xml:space="preserve"> (MHD)</w:t>
      </w:r>
      <w:r w:rsidR="0097196E">
        <w:rPr>
          <w:b/>
        </w:rPr>
        <w:t xml:space="preserve"> IN INDIA</w:t>
      </w:r>
    </w:p>
    <w:p w14:paraId="264FCE56" w14:textId="599A98B6" w:rsidR="0097196E" w:rsidRDefault="0097196E">
      <w:pPr>
        <w:rPr>
          <w:b/>
        </w:rPr>
      </w:pPr>
      <w:r>
        <w:rPr>
          <w:b/>
        </w:rPr>
        <w:t>Iman Kalyan Sarkar</w:t>
      </w:r>
      <w:r w:rsidR="00A327DF" w:rsidRPr="00A327DF">
        <w:rPr>
          <w:b/>
          <w:vertAlign w:val="superscript"/>
        </w:rPr>
        <w:t>1</w:t>
      </w:r>
      <w:r w:rsidR="00A327DF">
        <w:rPr>
          <w:b/>
        </w:rPr>
        <w:t xml:space="preserve"> and </w:t>
      </w:r>
      <w:r>
        <w:rPr>
          <w:b/>
        </w:rPr>
        <w:t>Arghya Majumdar</w:t>
      </w:r>
      <w:r w:rsidR="00A327DF" w:rsidRPr="00A327DF">
        <w:rPr>
          <w:b/>
          <w:vertAlign w:val="superscript"/>
        </w:rPr>
        <w:t>2</w:t>
      </w:r>
    </w:p>
    <w:p w14:paraId="48C8394D" w14:textId="58135540" w:rsidR="004D33B8" w:rsidRPr="00A327DF" w:rsidRDefault="00A327DF">
      <w:pPr>
        <w:rPr>
          <w:bCs/>
          <w:i/>
          <w:iCs/>
        </w:rPr>
      </w:pPr>
      <w:r w:rsidRPr="00A327DF">
        <w:rPr>
          <w:bCs/>
          <w:i/>
          <w:iCs/>
          <w:vertAlign w:val="superscript"/>
        </w:rPr>
        <w:t>1</w:t>
      </w:r>
      <w:r w:rsidRPr="00A327DF">
        <w:rPr>
          <w:bCs/>
          <w:i/>
          <w:iCs/>
        </w:rPr>
        <w:t>DNB Post Graduate trainee,</w:t>
      </w:r>
      <w:r w:rsidRPr="00A327DF">
        <w:rPr>
          <w:bCs/>
          <w:i/>
          <w:iCs/>
          <w:vertAlign w:val="superscript"/>
        </w:rPr>
        <w:t xml:space="preserve"> 2</w:t>
      </w:r>
      <w:r w:rsidRPr="00A327DF">
        <w:rPr>
          <w:bCs/>
          <w:i/>
          <w:iCs/>
        </w:rPr>
        <w:t>Head, Dept of Nephrology, AMRI Hospitals, Dhakuria, Kolkata</w:t>
      </w:r>
    </w:p>
    <w:p w14:paraId="444B149E" w14:textId="77777777" w:rsidR="004D33B8" w:rsidRDefault="004D33B8">
      <w:pPr>
        <w:rPr>
          <w:b/>
        </w:rPr>
      </w:pPr>
      <w:r>
        <w:rPr>
          <w:b/>
        </w:rPr>
        <w:t>ABSTRACT</w:t>
      </w:r>
    </w:p>
    <w:p w14:paraId="0F62BC7B" w14:textId="77777777" w:rsidR="004D33B8" w:rsidRDefault="004D33B8">
      <w:pPr>
        <w:rPr>
          <w:b/>
        </w:rPr>
      </w:pPr>
      <w:r>
        <w:rPr>
          <w:b/>
        </w:rPr>
        <w:t>Introduction:</w:t>
      </w:r>
    </w:p>
    <w:p w14:paraId="59E56E4F" w14:textId="2E9291C1" w:rsidR="008E18FC" w:rsidRDefault="004D33B8" w:rsidP="004D33B8">
      <w:pPr>
        <w:ind w:left="720"/>
      </w:pPr>
      <w:r>
        <w:t>FGF23 is implicated in disproportionately increased cardiovascular disease risk in patients</w:t>
      </w:r>
      <w:r w:rsidR="00DF1030">
        <w:t xml:space="preserve"> with </w:t>
      </w:r>
      <w:r w:rsidR="00A327DF">
        <w:t>Chronic kidney disease (</w:t>
      </w:r>
      <w:r w:rsidR="00DF1030">
        <w:t>CKD</w:t>
      </w:r>
      <w:r w:rsidR="00A327DF">
        <w:t>)</w:t>
      </w:r>
      <w:r w:rsidR="00DF1030">
        <w:t xml:space="preserve">. Currently there is </w:t>
      </w:r>
      <w:r w:rsidR="0097196E">
        <w:t>sparse</w:t>
      </w:r>
      <w:r>
        <w:t xml:space="preserve"> data regarding this in patients who are on maintenance hemodialysis</w:t>
      </w:r>
      <w:r w:rsidR="00A327DF">
        <w:t xml:space="preserve"> (MHD) </w:t>
      </w:r>
      <w:r w:rsidR="0097196E">
        <w:t>in India</w:t>
      </w:r>
      <w:r>
        <w:t>.</w:t>
      </w:r>
    </w:p>
    <w:p w14:paraId="51C5AC4F" w14:textId="77777777" w:rsidR="008E18FC" w:rsidRDefault="008E18FC" w:rsidP="008E18FC">
      <w:pPr>
        <w:rPr>
          <w:b/>
        </w:rPr>
      </w:pPr>
      <w:r>
        <w:rPr>
          <w:b/>
        </w:rPr>
        <w:t>Methods:</w:t>
      </w:r>
    </w:p>
    <w:p w14:paraId="277023D9" w14:textId="1D547358" w:rsidR="008B63B7" w:rsidRDefault="008E18FC" w:rsidP="008E18FC">
      <w:pPr>
        <w:ind w:left="720"/>
      </w:pPr>
      <w:r>
        <w:t>This was a hospital based, prospective observational study. Adult CKD patients on</w:t>
      </w:r>
      <w:r w:rsidR="004D33B8">
        <w:t xml:space="preserve"> </w:t>
      </w:r>
      <w:r>
        <w:t>MHD without pre-existing cardiovascular diseases were included.</w:t>
      </w:r>
      <w:r w:rsidR="00ED6AF0">
        <w:t xml:space="preserve"> </w:t>
      </w:r>
      <w:r w:rsidR="0097196E">
        <w:t>Serum</w:t>
      </w:r>
      <w:r w:rsidR="00ED6AF0">
        <w:t xml:space="preserve"> obtained from the patients just before the beginning of their dialysis session was tested for FGF23 using a standard ELISA kit.</w:t>
      </w:r>
      <w:r w:rsidR="003D63F8">
        <w:t xml:space="preserve"> The patients were then followed up for 16 months and data were </w:t>
      </w:r>
      <w:r w:rsidR="0097196E">
        <w:t>collated</w:t>
      </w:r>
      <w:r w:rsidR="003D63F8">
        <w:t xml:space="preserve">. </w:t>
      </w:r>
    </w:p>
    <w:p w14:paraId="141C0ACF" w14:textId="77777777" w:rsidR="008B63B7" w:rsidRPr="008B63B7" w:rsidRDefault="008B63B7" w:rsidP="008B63B7">
      <w:pPr>
        <w:rPr>
          <w:b/>
        </w:rPr>
      </w:pPr>
      <w:r>
        <w:rPr>
          <w:b/>
        </w:rPr>
        <w:t>Results:</w:t>
      </w:r>
    </w:p>
    <w:p w14:paraId="12D76BE9" w14:textId="76BE0C3D" w:rsidR="004D33B8" w:rsidRDefault="0097196E" w:rsidP="008E18FC">
      <w:pPr>
        <w:ind w:left="720"/>
      </w:pPr>
      <w:r>
        <w:t xml:space="preserve">Data on 50 patients were analysed. </w:t>
      </w:r>
      <w:r w:rsidR="00444E18">
        <w:t>Me</w:t>
      </w:r>
      <w:r w:rsidR="00941A59">
        <w:t>an serum FGF23 level was 50.97 p</w:t>
      </w:r>
      <w:r w:rsidR="00444E18">
        <w:t>g/L</w:t>
      </w:r>
      <w:r w:rsidR="0003724A">
        <w:t xml:space="preserve"> (17.32 – 92.11 pg/L)</w:t>
      </w:r>
      <w:r w:rsidR="008B63B7">
        <w:t xml:space="preserve"> and patients were divided into 4 quartiles of FGF23. There were 12 patients in &lt;25</w:t>
      </w:r>
      <w:r w:rsidR="008B63B7" w:rsidRPr="008B63B7">
        <w:rPr>
          <w:vertAlign w:val="superscript"/>
        </w:rPr>
        <w:t>th</w:t>
      </w:r>
      <w:r w:rsidR="008B63B7">
        <w:t xml:space="preserve"> quartile (Quartile 1), 13 patients in 25</w:t>
      </w:r>
      <w:r w:rsidR="008B63B7" w:rsidRPr="008B63B7">
        <w:rPr>
          <w:vertAlign w:val="superscript"/>
        </w:rPr>
        <w:t>th</w:t>
      </w:r>
      <w:r w:rsidR="008B63B7">
        <w:t xml:space="preserve"> – 50</w:t>
      </w:r>
      <w:r w:rsidR="008B63B7" w:rsidRPr="008B63B7">
        <w:rPr>
          <w:vertAlign w:val="superscript"/>
        </w:rPr>
        <w:t>th</w:t>
      </w:r>
      <w:r w:rsidR="008B63B7">
        <w:t xml:space="preserve"> quartile (Quartile 2), 14 patients in 50</w:t>
      </w:r>
      <w:r w:rsidR="008B63B7" w:rsidRPr="008B63B7">
        <w:rPr>
          <w:vertAlign w:val="superscript"/>
        </w:rPr>
        <w:t>th</w:t>
      </w:r>
      <w:r w:rsidR="008B63B7">
        <w:rPr>
          <w:vertAlign w:val="superscript"/>
        </w:rPr>
        <w:t xml:space="preserve"> </w:t>
      </w:r>
      <w:r w:rsidR="008B63B7">
        <w:t>- 75</w:t>
      </w:r>
      <w:r w:rsidR="008B63B7" w:rsidRPr="008B63B7">
        <w:rPr>
          <w:vertAlign w:val="superscript"/>
        </w:rPr>
        <w:t>th</w:t>
      </w:r>
      <w:r w:rsidR="008B63B7">
        <w:t xml:space="preserve"> quartile (Qua</w:t>
      </w:r>
      <w:r w:rsidR="00FE5527">
        <w:t>rtile 3</w:t>
      </w:r>
      <w:r w:rsidR="008B63B7">
        <w:t>)</w:t>
      </w:r>
      <w:r w:rsidR="00FE5527">
        <w:t xml:space="preserve"> and 11 patients in &gt;75</w:t>
      </w:r>
      <w:r w:rsidR="00FE5527" w:rsidRPr="00FE5527">
        <w:rPr>
          <w:vertAlign w:val="superscript"/>
        </w:rPr>
        <w:t>th</w:t>
      </w:r>
      <w:r w:rsidR="00FE5527">
        <w:t xml:space="preserve"> quartile (Quartile 4).</w:t>
      </w:r>
      <w:r w:rsidR="00065B8F">
        <w:t xml:space="preserve"> </w:t>
      </w:r>
      <w:r w:rsidR="00EF3B34">
        <w:t>Among co-morbidities, dilated cardiomyopathy had significant association with FGF23 (P-Value 0.046)</w:t>
      </w:r>
      <w:r w:rsidR="00CB4355">
        <w:t xml:space="preserve">. </w:t>
      </w:r>
      <w:r w:rsidR="00450A35">
        <w:t>Among left ventricular parameters, left axis deviation</w:t>
      </w:r>
      <w:r w:rsidR="0048092B">
        <w:t xml:space="preserve"> (P-Value 0.048)</w:t>
      </w:r>
      <w:r w:rsidR="00450A35">
        <w:t>, left ventricular hypertrophy/dilation</w:t>
      </w:r>
      <w:r w:rsidR="0048092B">
        <w:t xml:space="preserve"> (P-Value 0.003)</w:t>
      </w:r>
      <w:r w:rsidR="00450A35">
        <w:t xml:space="preserve"> and left ventricular strain</w:t>
      </w:r>
      <w:r w:rsidR="0048092B">
        <w:t xml:space="preserve"> (P-Value 0.008)</w:t>
      </w:r>
      <w:r w:rsidR="00450A35">
        <w:t xml:space="preserve"> had significant associations.</w:t>
      </w:r>
      <w:r w:rsidR="00EF3A95">
        <w:t xml:space="preserve"> </w:t>
      </w:r>
      <w:r>
        <w:t>Serum</w:t>
      </w:r>
      <w:r w:rsidR="007E76D9">
        <w:t xml:space="preserve"> NT-proBNP</w:t>
      </w:r>
      <w:r>
        <w:t xml:space="preserve"> </w:t>
      </w:r>
      <w:r w:rsidR="00AB6791">
        <w:t xml:space="preserve">and </w:t>
      </w:r>
      <w:r>
        <w:t xml:space="preserve">left ventricular </w:t>
      </w:r>
      <w:r w:rsidR="00AB6791">
        <w:t xml:space="preserve">ejection fraction </w:t>
      </w:r>
      <w:r>
        <w:t>also showed correlation</w:t>
      </w:r>
      <w:r w:rsidR="00AB6791">
        <w:t xml:space="preserve"> with FGF23 levels.</w:t>
      </w:r>
    </w:p>
    <w:p w14:paraId="6D5392C6" w14:textId="77777777" w:rsidR="00640E39" w:rsidRDefault="00640E39" w:rsidP="00640E39">
      <w:pPr>
        <w:rPr>
          <w:b/>
        </w:rPr>
      </w:pPr>
      <w:r>
        <w:rPr>
          <w:b/>
        </w:rPr>
        <w:t>Conclusion:</w:t>
      </w:r>
    </w:p>
    <w:p w14:paraId="3A329A8F" w14:textId="69B670C5" w:rsidR="00640E39" w:rsidRPr="00640E39" w:rsidRDefault="00F160B5" w:rsidP="00640E39">
      <w:pPr>
        <w:ind w:left="720"/>
        <w:rPr>
          <w:b/>
        </w:rPr>
      </w:pPr>
      <w:r w:rsidRPr="00234E7A">
        <w:rPr>
          <w:rFonts w:ascii="Times New Roman" w:hAnsi="Times New Roman" w:cs="Times New Roman"/>
          <w:sz w:val="24"/>
          <w:szCs w:val="24"/>
        </w:rPr>
        <w:t>FGF23 levels directly correlated with left ventricular hypertrophy, strain and dysfunction which is the harbinger of cardiovascular mortality</w:t>
      </w:r>
      <w:r w:rsidR="00A327DF">
        <w:rPr>
          <w:rFonts w:ascii="Times New Roman" w:hAnsi="Times New Roman" w:cs="Times New Roman"/>
          <w:sz w:val="24"/>
          <w:szCs w:val="24"/>
        </w:rPr>
        <w:t xml:space="preserve"> in</w:t>
      </w:r>
      <w:r w:rsidR="00A327DF" w:rsidRPr="00234E7A">
        <w:rPr>
          <w:rFonts w:ascii="Times New Roman" w:hAnsi="Times New Roman" w:cs="Times New Roman"/>
          <w:sz w:val="24"/>
          <w:szCs w:val="24"/>
        </w:rPr>
        <w:t xml:space="preserve"> patients of CKD 5 on </w:t>
      </w:r>
      <w:r w:rsidR="00A327DF">
        <w:rPr>
          <w:rFonts w:ascii="Times New Roman" w:hAnsi="Times New Roman" w:cs="Times New Roman"/>
          <w:sz w:val="24"/>
          <w:szCs w:val="24"/>
        </w:rPr>
        <w:t>M</w:t>
      </w:r>
      <w:r w:rsidR="00A327DF" w:rsidRPr="00234E7A">
        <w:rPr>
          <w:rFonts w:ascii="Times New Roman" w:hAnsi="Times New Roman" w:cs="Times New Roman"/>
          <w:sz w:val="24"/>
          <w:szCs w:val="24"/>
        </w:rPr>
        <w:t>HD from Eastern India,</w:t>
      </w:r>
    </w:p>
    <w:sectPr w:rsidR="00640E39" w:rsidRPr="00640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57"/>
    <w:rsid w:val="0003724A"/>
    <w:rsid w:val="00065B8F"/>
    <w:rsid w:val="00163A6F"/>
    <w:rsid w:val="001F5A13"/>
    <w:rsid w:val="003D63F8"/>
    <w:rsid w:val="00444E18"/>
    <w:rsid w:val="00450A35"/>
    <w:rsid w:val="0048092B"/>
    <w:rsid w:val="004A7B5B"/>
    <w:rsid w:val="004D33B8"/>
    <w:rsid w:val="0050033F"/>
    <w:rsid w:val="00506841"/>
    <w:rsid w:val="00640E39"/>
    <w:rsid w:val="00641C81"/>
    <w:rsid w:val="006F393E"/>
    <w:rsid w:val="007E76D9"/>
    <w:rsid w:val="008B63B7"/>
    <w:rsid w:val="008E18FC"/>
    <w:rsid w:val="009038A0"/>
    <w:rsid w:val="00941A59"/>
    <w:rsid w:val="0097196E"/>
    <w:rsid w:val="00A327DF"/>
    <w:rsid w:val="00AB6791"/>
    <w:rsid w:val="00CB4355"/>
    <w:rsid w:val="00D55F27"/>
    <w:rsid w:val="00D57F28"/>
    <w:rsid w:val="00DF1030"/>
    <w:rsid w:val="00E96C57"/>
    <w:rsid w:val="00ED6AF0"/>
    <w:rsid w:val="00EF3A95"/>
    <w:rsid w:val="00EF3B34"/>
    <w:rsid w:val="00F160B5"/>
    <w:rsid w:val="00FE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4FAE"/>
  <w15:chartTrackingRefBased/>
  <w15:docId w15:val="{B5A9A643-221C-47A9-9712-C864A13B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2022-11-05T05:22:00Z</dcterms:created>
  <dcterms:modified xsi:type="dcterms:W3CDTF">2022-12-13T16:30:00Z</dcterms:modified>
</cp:coreProperties>
</file>