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D35" w:rsidRPr="00980F1C" w:rsidRDefault="00980F1C">
      <w:pPr>
        <w:jc w:val="center"/>
        <w:rPr>
          <w:rFonts w:ascii="Microsoft Uighur" w:hAnsi="Microsoft Uighur" w:cs="Microsoft Uighur"/>
          <w:sz w:val="52"/>
          <w:szCs w:val="52"/>
          <w:lang w:val="en-US"/>
        </w:rPr>
      </w:pPr>
      <w:bookmarkStart w:id="0" w:name="_GoBack"/>
      <w:r w:rsidRPr="00980F1C">
        <w:rPr>
          <w:rFonts w:ascii="Microsoft Uighur" w:hAnsi="Microsoft Uighur" w:cs="Microsoft Uighur"/>
          <w:sz w:val="52"/>
          <w:szCs w:val="52"/>
          <w:lang w:val="en-US"/>
        </w:rPr>
        <w:t xml:space="preserve">A </w:t>
      </w:r>
      <w:r w:rsidRPr="00980F1C">
        <w:rPr>
          <w:rFonts w:ascii="Microsoft Uighur" w:hAnsi="Microsoft Uighur" w:cs="Microsoft Uighur"/>
          <w:sz w:val="52"/>
          <w:szCs w:val="52"/>
          <w:lang w:val="en-US"/>
        </w:rPr>
        <w:t>rare and reversible cause of AKI in the elderly</w:t>
      </w:r>
    </w:p>
    <w:bookmarkEnd w:id="0"/>
    <w:p w:rsidR="00B87D35" w:rsidRDefault="00B87D35">
      <w:pPr>
        <w:jc w:val="center"/>
        <w:rPr>
          <w:rFonts w:ascii="Microsoft Uighur" w:hAnsi="Microsoft Uighur" w:cs="Microsoft Uighur"/>
          <w:sz w:val="52"/>
          <w:szCs w:val="52"/>
          <w:lang w:val="en-US"/>
        </w:rPr>
      </w:pPr>
    </w:p>
    <w:p w:rsidR="00B87D35" w:rsidRDefault="00980F1C">
      <w:pPr>
        <w:jc w:val="both"/>
        <w:rPr>
          <w:rFonts w:cs="Calibri"/>
          <w:lang w:val="en-US"/>
        </w:rPr>
      </w:pPr>
      <w:r>
        <w:rPr>
          <w:rFonts w:ascii="Microsoft Uighur" w:hAnsi="Microsoft Uighur" w:cs="Microsoft Uighur"/>
          <w:sz w:val="36"/>
          <w:szCs w:val="36"/>
          <w:lang w:val="en-US"/>
        </w:rPr>
        <w:t xml:space="preserve">Introduction- </w:t>
      </w:r>
      <w:r>
        <w:rPr>
          <w:rFonts w:cs="Calibri"/>
          <w:lang w:val="en-US"/>
        </w:rPr>
        <w:t xml:space="preserve">Acute kidney injury (AKI) is defined as a group of syndromes characterized by acute decline in glomerular filtration. Most AKI cases have multifactorial causation, however, prerenal </w:t>
      </w:r>
      <w:r>
        <w:rPr>
          <w:rFonts w:cs="Calibri"/>
          <w:lang w:val="en-US"/>
        </w:rPr>
        <w:t>hypovolemia remains the most common cause. Nevertheless</w:t>
      </w:r>
      <w:r>
        <w:rPr>
          <w:rFonts w:cs="Calibri"/>
          <w:lang w:val="en-US"/>
        </w:rPr>
        <w:t xml:space="preserve">, there are a myriad of rare causes leading to AKI. </w:t>
      </w:r>
      <w:r>
        <w:rPr>
          <w:rFonts w:cs="Calibri"/>
          <w:lang w:val="en-US"/>
        </w:rPr>
        <w:t xml:space="preserve">Early intervention leads to better renal outcomes. </w:t>
      </w:r>
    </w:p>
    <w:p w:rsidR="00B87D35" w:rsidRDefault="00B87D35">
      <w:pPr>
        <w:rPr>
          <w:rFonts w:cs="Calibri"/>
          <w:lang w:val="en-US"/>
        </w:rPr>
      </w:pPr>
    </w:p>
    <w:p w:rsidR="00B87D35" w:rsidRDefault="00980F1C">
      <w:pPr>
        <w:jc w:val="both"/>
        <w:rPr>
          <w:rFonts w:cs="Calibri"/>
          <w:lang w:val="en-US"/>
        </w:rPr>
      </w:pPr>
      <w:r w:rsidRPr="00980F1C">
        <w:rPr>
          <w:rFonts w:ascii="Microsoft Uighur" w:hAnsi="Microsoft Uighur" w:cs="Microsoft Uighur"/>
          <w:sz w:val="36"/>
          <w:szCs w:val="36"/>
          <w:lang w:val="en-US"/>
        </w:rPr>
        <w:t>Description</w:t>
      </w:r>
      <w:r>
        <w:rPr>
          <w:rFonts w:ascii="Microsoft Uighur" w:hAnsi="Microsoft Uighur" w:cs="Microsoft Uighur"/>
          <w:sz w:val="36"/>
          <w:szCs w:val="36"/>
          <w:lang w:val="en-US"/>
        </w:rPr>
        <w:t xml:space="preserve">- </w:t>
      </w:r>
      <w:r>
        <w:rPr>
          <w:rFonts w:cs="Calibri"/>
          <w:lang w:val="en-US"/>
        </w:rPr>
        <w:t>A 69 years old, male, known hypertensive for the last 8 months, presented with comp</w:t>
      </w:r>
      <w:r>
        <w:rPr>
          <w:rFonts w:cs="Calibri"/>
          <w:lang w:val="en-US"/>
        </w:rPr>
        <w:t>laints of burning paresthesia of both lower limbs for the last 1 month. On outside evaluation, he had incidentally detected renal dysfunction with serum creatinine of 2.26 mg/dl. General examination was normal, neurological examination was suggestive of bi</w:t>
      </w:r>
      <w:r>
        <w:rPr>
          <w:rFonts w:cs="Calibri"/>
          <w:lang w:val="en-US"/>
        </w:rPr>
        <w:t>lateral small fiber neuropathy. Initial investigations revealed hemoglobin of 21.1 g/dl, total leukocyte count of 34 thousand and platelet count of 13 lakhs. Peripheral blood smear showed normocytic normochromic picture with marked leukocytosis and thrombo</w:t>
      </w:r>
      <w:r>
        <w:rPr>
          <w:rFonts w:cs="Calibri"/>
          <w:lang w:val="en-US"/>
        </w:rPr>
        <w:t xml:space="preserve">cytosis. Urine examination showed bland sediments, blood and urine cultures were sterile and abdominal ultrasonography reported bilateral enlarged kidneys with cysts-possible ADPKD. He was worked up for panmyelosis, serological and radiological evaluation </w:t>
      </w:r>
      <w:r>
        <w:rPr>
          <w:rFonts w:cs="Calibri"/>
          <w:lang w:val="en-US"/>
        </w:rPr>
        <w:t>for plasma cell disorder was negative, and serum erythropoietin level was normal.  Bone marrow biopsy was reported as myeloproliferative neoplasm. AKI resolved with conservative management with hydration and anti-platelets.</w:t>
      </w:r>
    </w:p>
    <w:p w:rsidR="00B87D35" w:rsidRDefault="00B87D35">
      <w:pPr>
        <w:rPr>
          <w:rFonts w:cs="Calibri"/>
          <w:lang w:val="en-US"/>
        </w:rPr>
      </w:pPr>
    </w:p>
    <w:p w:rsidR="00B87D35" w:rsidRDefault="00980F1C">
      <w:pPr>
        <w:jc w:val="both"/>
        <w:rPr>
          <w:rFonts w:cs="Calibri"/>
          <w:lang w:val="en-US"/>
        </w:rPr>
      </w:pPr>
      <w:r>
        <w:rPr>
          <w:rFonts w:ascii="Microsoft Uighur" w:hAnsi="Microsoft Uighur" w:cs="Microsoft Uighur"/>
          <w:sz w:val="36"/>
          <w:szCs w:val="36"/>
          <w:lang w:val="en-US"/>
        </w:rPr>
        <w:t xml:space="preserve">Conclusion- </w:t>
      </w:r>
      <w:r>
        <w:rPr>
          <w:rFonts w:hAnsi="Microsoft Uighur" w:cs="Microsoft Uighur"/>
          <w:lang w:val="en-US"/>
        </w:rPr>
        <w:t xml:space="preserve"> </w:t>
      </w:r>
      <w:r>
        <w:rPr>
          <w:rFonts w:hAnsi="Microsoft Uighur" w:cs="Microsoft Uighur"/>
          <w:lang w:val="en-US"/>
        </w:rPr>
        <w:t>In elderly populat</w:t>
      </w:r>
      <w:r>
        <w:rPr>
          <w:rFonts w:hAnsi="Microsoft Uighur" w:cs="Microsoft Uighur"/>
          <w:lang w:val="en-US"/>
        </w:rPr>
        <w:t>ion</w:t>
      </w:r>
      <w:r>
        <w:rPr>
          <w:rFonts w:hAnsi="Microsoft Uighur" w:cs="Microsoft Uighur"/>
          <w:lang w:val="en-US"/>
        </w:rPr>
        <w:t xml:space="preserve">, malignancy is often complicated by AKI, most notably plasma cell disorders among hematological malignancies. However, it is important to search for other rare culprits. </w:t>
      </w:r>
      <w:r>
        <w:rPr>
          <w:rFonts w:cs="Calibri"/>
          <w:lang w:val="en-US"/>
        </w:rPr>
        <w:t xml:space="preserve">Herein, we report myeloproliferative neoplasm with hyperviscosity as a rare cause </w:t>
      </w:r>
      <w:r>
        <w:rPr>
          <w:rFonts w:cs="Calibri"/>
          <w:lang w:val="en-US"/>
        </w:rPr>
        <w:t xml:space="preserve">of AKI. </w:t>
      </w:r>
    </w:p>
    <w:p w:rsidR="00B87D35" w:rsidRDefault="00B87D35">
      <w:pPr>
        <w:rPr>
          <w:rFonts w:cs="Calibri"/>
          <w:lang w:val="en-US"/>
        </w:rPr>
      </w:pPr>
    </w:p>
    <w:sectPr w:rsidR="00B87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Uighur">
    <w:altName w:val="Microsoft Uighur"/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D35"/>
    <w:rsid w:val="00980F1C"/>
    <w:rsid w:val="00B8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2142FB-1813-4561-A754-6D560343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2024-07-12T12:35:00Z</dcterms:created>
  <dcterms:modified xsi:type="dcterms:W3CDTF">2024-07-20T19:09:00Z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2e35a99b9e774bb2a990f0ed64b03964</vt:lpwstr>
  </property>
</Properties>
</file>