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34D59" w14:textId="7DBAB53D" w:rsidR="004811EB" w:rsidRPr="004811EB" w:rsidRDefault="004811EB" w:rsidP="004811EB">
      <w:pPr>
        <w:pStyle w:val="Title"/>
        <w:jc w:val="center"/>
        <w:rPr>
          <w:b/>
          <w:bCs/>
        </w:rPr>
      </w:pPr>
      <w:r w:rsidRPr="004811EB">
        <w:rPr>
          <w:b/>
          <w:bCs/>
        </w:rPr>
        <w:t xml:space="preserve">A case of crescentic </w:t>
      </w:r>
      <w:r w:rsidRPr="004811EB">
        <w:rPr>
          <w:b/>
          <w:bCs/>
        </w:rPr>
        <w:t>C</w:t>
      </w:r>
      <w:r w:rsidRPr="004811EB">
        <w:rPr>
          <w:b/>
          <w:bCs/>
        </w:rPr>
        <w:t>3 glomerulonephritis in a</w:t>
      </w:r>
      <w:r w:rsidRPr="004811EB">
        <w:rPr>
          <w:b/>
          <w:bCs/>
        </w:rPr>
        <w:t>n</w:t>
      </w:r>
      <w:r w:rsidRPr="004811EB">
        <w:rPr>
          <w:b/>
          <w:bCs/>
        </w:rPr>
        <w:t xml:space="preserve"> 8 year old female child -experience from a tertiary care centre in </w:t>
      </w:r>
      <w:r w:rsidRPr="004811EB">
        <w:rPr>
          <w:b/>
          <w:bCs/>
        </w:rPr>
        <w:t>E</w:t>
      </w:r>
      <w:r w:rsidRPr="004811EB">
        <w:rPr>
          <w:b/>
          <w:bCs/>
        </w:rPr>
        <w:t xml:space="preserve">astern </w:t>
      </w:r>
      <w:r w:rsidRPr="004811EB">
        <w:rPr>
          <w:b/>
          <w:bCs/>
        </w:rPr>
        <w:t>I</w:t>
      </w:r>
      <w:r w:rsidRPr="004811EB">
        <w:rPr>
          <w:b/>
          <w:bCs/>
        </w:rPr>
        <w:t>ndia</w:t>
      </w:r>
    </w:p>
    <w:p w14:paraId="15614F12" w14:textId="55266952" w:rsidR="004811EB" w:rsidRPr="004811EB" w:rsidRDefault="004811EB" w:rsidP="004811EB">
      <w:pPr>
        <w:pStyle w:val="Title"/>
      </w:pPr>
      <w:r w:rsidRPr="004811EB">
        <w:t>Introduction</w:t>
      </w:r>
    </w:p>
    <w:p w14:paraId="0FD91F5F" w14:textId="2BDB4135" w:rsidR="00414B30" w:rsidRPr="004811EB" w:rsidRDefault="00B06F10">
      <w:pPr>
        <w:rPr>
          <w:sz w:val="28"/>
          <w:szCs w:val="28"/>
        </w:rPr>
      </w:pPr>
      <w:r w:rsidRPr="004811EB">
        <w:rPr>
          <w:sz w:val="28"/>
          <w:szCs w:val="28"/>
        </w:rPr>
        <w:t>C3 glomerulopathy (C3G) is rare type of glomerulonephritis resulting from the glomerular deposition of C3 due to dysregulation of the alternative pathway of complement. It is further subdivided into C3 glomerulonephritis (C3GN) and dense deposit disease (DDD), depending on the ultrastructural features. C3GN usually presents with a membranoproliferative pattern of injury. Crescents may or may not be present. However, we have noted a severe necrotizing and crescentic glomerulonephritis in a small subset of C3GN patients</w:t>
      </w:r>
      <w:r w:rsidR="00414B30" w:rsidRPr="004811EB">
        <w:rPr>
          <w:sz w:val="28"/>
          <w:szCs w:val="28"/>
        </w:rPr>
        <w:t xml:space="preserve"> </w:t>
      </w:r>
    </w:p>
    <w:p w14:paraId="759943A1" w14:textId="77777777" w:rsidR="004811EB" w:rsidRPr="004811EB" w:rsidRDefault="004811EB" w:rsidP="004811EB">
      <w:pPr>
        <w:pStyle w:val="Title"/>
      </w:pPr>
      <w:r w:rsidRPr="004811EB">
        <w:t>Case Discussion</w:t>
      </w:r>
    </w:p>
    <w:p w14:paraId="14CB2016" w14:textId="4004074F" w:rsidR="00B06F10" w:rsidRPr="004811EB" w:rsidRDefault="00414B30">
      <w:pPr>
        <w:rPr>
          <w:sz w:val="28"/>
          <w:szCs w:val="28"/>
        </w:rPr>
      </w:pPr>
      <w:r w:rsidRPr="004811EB">
        <w:rPr>
          <w:sz w:val="28"/>
          <w:szCs w:val="28"/>
        </w:rPr>
        <w:t xml:space="preserve">8 year old female child presented with chief complaints of gradually progressive generalized swelling of entire body for 1 month, intermittent high grade fever for last 1 month, diffuse dull aching abdominal pain with distension for last 20 days and recurrent vomiting for last 7 days. She had ascites with secondary bacterial peritonitis, active urinary sediments and developed AKI during the course of her hospital stay. She was treated with broad spectrum iv </w:t>
      </w:r>
      <w:r w:rsidRPr="004811EB">
        <w:rPr>
          <w:sz w:val="28"/>
          <w:szCs w:val="28"/>
        </w:rPr>
        <w:t>antibiotics;</w:t>
      </w:r>
      <w:r w:rsidRPr="004811EB">
        <w:rPr>
          <w:sz w:val="28"/>
          <w:szCs w:val="28"/>
        </w:rPr>
        <w:t xml:space="preserve"> sepsis was controlled and kidney biopsy done which revealed Crescentic C3 GN. Her C3 level was low. She developed Hypertensive heart failure which was managed conservatively. She was treated with full dose of steroids (@ 2mg/kg/day of Prednisolone equivalent) along with Albumin and diuretics after which her urine output and renal function improved. Her Creatinine came back to baseline, but proteinuria persisted and she was started on Mycophenolate Mofetil (MMF) @20mg/kg/day along with oral Prednisone @1mg/kg/day and discharged. She was unable to follow up at our OPD after 2 weeks as she was admitted at Malda Medical College 12 days later, after a convulsion episode at her home and died after 2 days of hospital stay.</w:t>
      </w:r>
    </w:p>
    <w:p w14:paraId="28C96D19" w14:textId="77777777" w:rsidR="004811EB" w:rsidRDefault="004811EB" w:rsidP="004811EB">
      <w:pPr>
        <w:pStyle w:val="Title"/>
      </w:pPr>
    </w:p>
    <w:p w14:paraId="427F8EC6" w14:textId="7BEC06AF" w:rsidR="004811EB" w:rsidRPr="004811EB" w:rsidRDefault="004811EB" w:rsidP="004811EB">
      <w:pPr>
        <w:pStyle w:val="Title"/>
      </w:pPr>
      <w:r w:rsidRPr="004811EB">
        <w:lastRenderedPageBreak/>
        <w:t>Conclusion</w:t>
      </w:r>
    </w:p>
    <w:p w14:paraId="19ADF824" w14:textId="37974D5C" w:rsidR="00414B30" w:rsidRPr="004811EB" w:rsidRDefault="00414B30">
      <w:pPr>
        <w:rPr>
          <w:sz w:val="28"/>
          <w:szCs w:val="28"/>
        </w:rPr>
      </w:pPr>
      <w:r w:rsidRPr="004811EB">
        <w:rPr>
          <w:sz w:val="28"/>
          <w:szCs w:val="28"/>
        </w:rPr>
        <w:t>C3G with a severe crescentic phenotype is rare, affects children and young adults, and has a variable response to steroid and immunosuppressive treatment. It is important to recognize this rare cause of crescentic glomerulonephritis so that appropriate evaluation and treatment can be carried out.</w:t>
      </w:r>
    </w:p>
    <w:p w14:paraId="69F755C7" w14:textId="32951F4B" w:rsidR="00414B30" w:rsidRPr="004811EB" w:rsidRDefault="00414B30">
      <w:pPr>
        <w:rPr>
          <w:sz w:val="28"/>
          <w:szCs w:val="28"/>
        </w:rPr>
      </w:pPr>
    </w:p>
    <w:sectPr w:rsidR="00414B30" w:rsidRPr="00481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10"/>
    <w:rsid w:val="00414B30"/>
    <w:rsid w:val="004811EB"/>
    <w:rsid w:val="006775B4"/>
    <w:rsid w:val="00B06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2B89"/>
  <w15:chartTrackingRefBased/>
  <w15:docId w15:val="{276426F4-F140-49F5-8363-60C98EED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11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1E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aakash.roy222@outlook.com</dc:creator>
  <cp:keywords/>
  <dc:description/>
  <cp:lastModifiedBy>aakash.roy222@outlook.com</cp:lastModifiedBy>
  <cp:revision>1</cp:revision>
  <dcterms:created xsi:type="dcterms:W3CDTF">2024-07-25T09:37:00Z</dcterms:created>
  <dcterms:modified xsi:type="dcterms:W3CDTF">2024-07-25T10:40:00Z</dcterms:modified>
</cp:coreProperties>
</file>