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019B3" w14:textId="77777777" w:rsidR="00252EA5" w:rsidRPr="00276796" w:rsidRDefault="00252EA5">
      <w:pPr>
        <w:rPr>
          <w:rFonts w:ascii="Aparajita" w:eastAsia="Times New Roman" w:hAnsi="Aparajita" w:cs="Aparajita"/>
          <w:color w:val="000000"/>
        </w:rPr>
      </w:pPr>
      <w:r w:rsidRPr="00276796">
        <w:rPr>
          <w:rFonts w:ascii="Aparajita" w:hAnsi="Aparajita" w:cs="Aparajita"/>
          <w:b/>
          <w:bCs/>
        </w:rPr>
        <w:t>Title:</w:t>
      </w:r>
      <w:r w:rsidR="00124170" w:rsidRPr="00276796">
        <w:rPr>
          <w:rFonts w:ascii="Aparajita" w:eastAsia="Times New Roman" w:hAnsi="Aparajita" w:cs="Aparajita"/>
          <w:b/>
          <w:bCs/>
          <w:color w:val="000000"/>
        </w:rPr>
        <w:t xml:space="preserve"> </w:t>
      </w:r>
      <w:r w:rsidR="00124170" w:rsidRPr="00276796">
        <w:rPr>
          <w:rFonts w:ascii="Aparajita" w:eastAsia="Times New Roman" w:hAnsi="Aparajita" w:cs="Aparajita"/>
          <w:color w:val="000000"/>
        </w:rPr>
        <w:t>Evaluation of persistent hypogammaglobulinemia post Rituximab in children of Nephrotic Syndrome with difficult to treat course: a cross-sectional observational study</w:t>
      </w:r>
    </w:p>
    <w:p w14:paraId="6836C71C" w14:textId="71D6760C" w:rsidR="008F25A8" w:rsidRPr="00A432E8" w:rsidRDefault="0023509A">
      <w:pPr>
        <w:rPr>
          <w:rFonts w:ascii="Aparajita" w:eastAsia="Times New Roman" w:hAnsi="Aparajita" w:cs="Aparajita"/>
          <w:color w:val="000000"/>
        </w:rPr>
      </w:pPr>
      <w:r w:rsidRPr="00276796">
        <w:rPr>
          <w:rFonts w:ascii="Aparajita" w:hAnsi="Aparajita" w:cs="Aparajita"/>
          <w:b/>
          <w:bCs/>
        </w:rPr>
        <w:t>Introduction:</w:t>
      </w:r>
      <w:r w:rsidR="00510BDD">
        <w:rPr>
          <w:rFonts w:ascii="Aparajita" w:hAnsi="Aparajita" w:cs="Aparajita"/>
        </w:rPr>
        <w:t xml:space="preserve"> Rituximab is used in children of N</w:t>
      </w:r>
      <w:r w:rsidR="00D844FD">
        <w:rPr>
          <w:rFonts w:ascii="Aparajita" w:hAnsi="Aparajita" w:cs="Aparajita"/>
        </w:rPr>
        <w:t xml:space="preserve">ephrotic Syndrome (NS) </w:t>
      </w:r>
      <w:r w:rsidR="00F95965">
        <w:rPr>
          <w:rFonts w:ascii="Aparajita" w:hAnsi="Aparajita" w:cs="Aparajita"/>
        </w:rPr>
        <w:t xml:space="preserve">with frequently relapsing (FRNS) </w:t>
      </w:r>
      <w:r w:rsidR="00904070">
        <w:rPr>
          <w:rFonts w:ascii="Aparajita" w:hAnsi="Aparajita" w:cs="Aparajita"/>
        </w:rPr>
        <w:t>or steroid dependent (SDNS) course who fail to respond to conve</w:t>
      </w:r>
      <w:r w:rsidR="00B109E8">
        <w:rPr>
          <w:rFonts w:ascii="Aparajita" w:hAnsi="Aparajita" w:cs="Aparajita"/>
        </w:rPr>
        <w:t>ntional immunosuppressants.</w:t>
      </w:r>
      <w:r w:rsidR="00643120">
        <w:rPr>
          <w:rFonts w:ascii="Aparajita" w:eastAsia="Times New Roman" w:hAnsi="Aparajita" w:cs="Aparajita"/>
          <w:color w:val="000000"/>
        </w:rPr>
        <w:t xml:space="preserve"> </w:t>
      </w:r>
      <w:r w:rsidR="001E765F">
        <w:rPr>
          <w:rFonts w:ascii="Aparajita" w:eastAsia="Times New Roman" w:hAnsi="Aparajita" w:cs="Aparajita"/>
          <w:color w:val="000000"/>
        </w:rPr>
        <w:t>It suppresses B lymphocytes</w:t>
      </w:r>
      <w:r w:rsidR="00F30341">
        <w:rPr>
          <w:rFonts w:ascii="Aparajita" w:eastAsia="Times New Roman" w:hAnsi="Aparajita" w:cs="Aparajita"/>
          <w:color w:val="000000"/>
        </w:rPr>
        <w:t xml:space="preserve">, </w:t>
      </w:r>
      <w:r w:rsidR="001E765F">
        <w:rPr>
          <w:rFonts w:ascii="Aparajita" w:eastAsia="Times New Roman" w:hAnsi="Aparajita" w:cs="Aparajita"/>
          <w:color w:val="000000"/>
        </w:rPr>
        <w:t xml:space="preserve">causing </w:t>
      </w:r>
      <w:proofErr w:type="spellStart"/>
      <w:r w:rsidR="008C0AAF">
        <w:rPr>
          <w:rFonts w:ascii="Aparajita" w:eastAsia="Times New Roman" w:hAnsi="Aparajita" w:cs="Aparajita"/>
          <w:color w:val="000000"/>
        </w:rPr>
        <w:t>hypogammaglobulinemia</w:t>
      </w:r>
      <w:proofErr w:type="spellEnd"/>
      <w:r w:rsidR="00B109E8">
        <w:rPr>
          <w:rFonts w:ascii="Aparajita" w:eastAsia="Times New Roman" w:hAnsi="Aparajita" w:cs="Aparajita"/>
          <w:color w:val="000000"/>
        </w:rPr>
        <w:t xml:space="preserve">. Hypogammaglobulinemia persisting over a year is </w:t>
      </w:r>
      <w:r w:rsidR="00FA3868">
        <w:rPr>
          <w:rFonts w:ascii="Aparajita" w:eastAsia="Times New Roman" w:hAnsi="Aparajita" w:cs="Aparajita"/>
          <w:color w:val="000000"/>
        </w:rPr>
        <w:t>defined as persisting hypogammaglobulinemia (PH) and t</w:t>
      </w:r>
      <w:r w:rsidR="008F25A8" w:rsidRPr="0064484A">
        <w:rPr>
          <w:rFonts w:ascii="Aparajita" w:eastAsia="Times New Roman" w:hAnsi="Aparajita" w:cs="Aparajita"/>
          <w:color w:val="000000"/>
        </w:rPr>
        <w:t xml:space="preserve">here is lack of data </w:t>
      </w:r>
      <w:r w:rsidR="00427DD2">
        <w:rPr>
          <w:rFonts w:ascii="Aparajita" w:eastAsia="Times New Roman" w:hAnsi="Aparajita" w:cs="Aparajita"/>
          <w:color w:val="000000"/>
        </w:rPr>
        <w:t xml:space="preserve">on </w:t>
      </w:r>
      <w:r w:rsidR="00FA3868">
        <w:rPr>
          <w:rFonts w:ascii="Aparajita" w:eastAsia="Times New Roman" w:hAnsi="Aparajita" w:cs="Aparajita"/>
          <w:color w:val="000000"/>
        </w:rPr>
        <w:t xml:space="preserve">its occurance </w:t>
      </w:r>
      <w:r w:rsidR="008E0159" w:rsidRPr="0064484A">
        <w:rPr>
          <w:rFonts w:ascii="Aparajita" w:eastAsia="Times New Roman" w:hAnsi="Aparajita" w:cs="Aparajita"/>
          <w:color w:val="000000"/>
        </w:rPr>
        <w:t>p</w:t>
      </w:r>
      <w:r w:rsidR="008E0159">
        <w:rPr>
          <w:rFonts w:ascii="Aparajita" w:eastAsia="Times New Roman" w:hAnsi="Aparajita" w:cs="Aparajita"/>
          <w:color w:val="000000"/>
        </w:rPr>
        <w:t xml:space="preserve">ost </w:t>
      </w:r>
      <w:r w:rsidR="008E0159" w:rsidRPr="0064484A">
        <w:rPr>
          <w:rFonts w:ascii="Aparajita" w:eastAsia="Times New Roman" w:hAnsi="Aparajita" w:cs="Aparajita"/>
          <w:color w:val="000000"/>
        </w:rPr>
        <w:t>Rituximab</w:t>
      </w:r>
      <w:r w:rsidR="008F25A8" w:rsidRPr="0064484A">
        <w:rPr>
          <w:rFonts w:ascii="Aparajita" w:eastAsia="Times New Roman" w:hAnsi="Aparajita" w:cs="Aparajita"/>
          <w:color w:val="000000"/>
        </w:rPr>
        <w:t xml:space="preserve"> and adverse effects associated with it. </w:t>
      </w:r>
    </w:p>
    <w:p w14:paraId="18816A45" w14:textId="113F0783" w:rsidR="00AC31A6" w:rsidRPr="00D7317D" w:rsidRDefault="00854D6F">
      <w:pPr>
        <w:rPr>
          <w:rFonts w:ascii="Aparajita" w:hAnsi="Aparajita" w:cs="Aparajita"/>
        </w:rPr>
      </w:pPr>
      <w:r w:rsidRPr="00276796">
        <w:rPr>
          <w:rFonts w:ascii="Aparajita" w:hAnsi="Aparajita" w:cs="Aparajita"/>
          <w:b/>
          <w:bCs/>
        </w:rPr>
        <w:t>Aims and objectives:</w:t>
      </w:r>
      <w:r w:rsidR="00D7317D">
        <w:rPr>
          <w:rFonts w:ascii="Aparajita" w:hAnsi="Aparajita" w:cs="Aparajita"/>
        </w:rPr>
        <w:t xml:space="preserve"> T</w:t>
      </w:r>
      <w:r w:rsidR="00F11A0A">
        <w:rPr>
          <w:rFonts w:ascii="Aparajita" w:hAnsi="Aparajita" w:cs="Aparajita"/>
        </w:rPr>
        <w:t xml:space="preserve">he study aimed to estimate the prevalence of </w:t>
      </w:r>
      <w:r w:rsidR="00421B09">
        <w:rPr>
          <w:rFonts w:ascii="Aparajita" w:hAnsi="Aparajita" w:cs="Aparajita"/>
        </w:rPr>
        <w:t xml:space="preserve">PH </w:t>
      </w:r>
      <w:r w:rsidR="00F11A0A">
        <w:rPr>
          <w:rFonts w:ascii="Aparajita" w:hAnsi="Aparajita" w:cs="Aparajita"/>
        </w:rPr>
        <w:t>in</w:t>
      </w:r>
      <w:r w:rsidR="002E2285">
        <w:rPr>
          <w:rFonts w:ascii="Aparajita" w:hAnsi="Aparajita" w:cs="Aparajita"/>
        </w:rPr>
        <w:t xml:space="preserve"> FRNS/SDNS</w:t>
      </w:r>
      <w:r w:rsidR="00F11A0A">
        <w:rPr>
          <w:rFonts w:ascii="Aparajita" w:hAnsi="Aparajita" w:cs="Aparajita"/>
        </w:rPr>
        <w:t xml:space="preserve"> children</w:t>
      </w:r>
      <w:r w:rsidR="002E2285">
        <w:rPr>
          <w:rFonts w:ascii="Aparajita" w:hAnsi="Aparajita" w:cs="Aparajita"/>
        </w:rPr>
        <w:t xml:space="preserve"> </w:t>
      </w:r>
      <w:r w:rsidR="00BF00EF">
        <w:rPr>
          <w:rFonts w:ascii="Aparajita" w:hAnsi="Aparajita" w:cs="Aparajita"/>
        </w:rPr>
        <w:t>receiving Rituximab.  The primary objective focused on determining proportion of children with FRNS</w:t>
      </w:r>
      <w:r w:rsidR="00176383">
        <w:rPr>
          <w:rFonts w:ascii="Aparajita" w:hAnsi="Aparajita" w:cs="Aparajita"/>
        </w:rPr>
        <w:t xml:space="preserve">/SDNS having </w:t>
      </w:r>
      <w:r w:rsidR="00FA6666">
        <w:rPr>
          <w:rFonts w:ascii="Aparajita" w:hAnsi="Aparajita" w:cs="Aparajita"/>
        </w:rPr>
        <w:t>PH</w:t>
      </w:r>
      <w:r w:rsidR="00FA3868">
        <w:rPr>
          <w:rFonts w:ascii="Aparajita" w:hAnsi="Aparajita" w:cs="Aparajita"/>
        </w:rPr>
        <w:t xml:space="preserve"> twelve months after receiving Rituximab. S</w:t>
      </w:r>
      <w:r w:rsidR="005C4E36">
        <w:rPr>
          <w:rFonts w:ascii="Aparajita" w:hAnsi="Aparajita" w:cs="Aparajita"/>
        </w:rPr>
        <w:t>econdary objectives were to determine</w:t>
      </w:r>
      <w:r w:rsidR="00060035">
        <w:rPr>
          <w:rFonts w:ascii="Aparajita" w:hAnsi="Aparajita" w:cs="Aparajita"/>
        </w:rPr>
        <w:t xml:space="preserve"> </w:t>
      </w:r>
      <w:r w:rsidR="005C4E36">
        <w:rPr>
          <w:rFonts w:ascii="Aparajita" w:hAnsi="Aparajita" w:cs="Aparajita"/>
        </w:rPr>
        <w:t xml:space="preserve">correlation between </w:t>
      </w:r>
      <w:r w:rsidR="002C4FAA">
        <w:rPr>
          <w:rFonts w:ascii="Aparajita" w:hAnsi="Aparajita" w:cs="Aparajita"/>
        </w:rPr>
        <w:t xml:space="preserve">PH </w:t>
      </w:r>
      <w:r w:rsidR="00FA3868">
        <w:rPr>
          <w:rFonts w:ascii="Aparajita" w:hAnsi="Aparajita" w:cs="Aparajita"/>
        </w:rPr>
        <w:t xml:space="preserve">and prior courses of </w:t>
      </w:r>
      <w:r w:rsidR="00060035">
        <w:rPr>
          <w:rFonts w:ascii="Aparajita" w:hAnsi="Aparajita" w:cs="Aparajita"/>
        </w:rPr>
        <w:t>Rituximab</w:t>
      </w:r>
      <w:r w:rsidR="00FA3868">
        <w:rPr>
          <w:rFonts w:ascii="Aparajita" w:hAnsi="Aparajita" w:cs="Aparajita"/>
        </w:rPr>
        <w:t xml:space="preserve"> as well as post </w:t>
      </w:r>
      <w:r w:rsidR="00060035">
        <w:rPr>
          <w:rFonts w:ascii="Aparajita" w:hAnsi="Aparajita" w:cs="Aparajita"/>
        </w:rPr>
        <w:t>Rituximab</w:t>
      </w:r>
      <w:r w:rsidR="00FA3868">
        <w:rPr>
          <w:rFonts w:ascii="Aparajita" w:hAnsi="Aparajita" w:cs="Aparajita"/>
        </w:rPr>
        <w:t xml:space="preserve"> </w:t>
      </w:r>
      <w:r w:rsidR="00DD1C5D">
        <w:rPr>
          <w:rFonts w:ascii="Aparajita" w:hAnsi="Aparajita" w:cs="Aparajita"/>
        </w:rPr>
        <w:t>number of relapses</w:t>
      </w:r>
      <w:r w:rsidR="00FA3868">
        <w:rPr>
          <w:rFonts w:ascii="Aparajita" w:hAnsi="Aparajita" w:cs="Aparajita"/>
        </w:rPr>
        <w:t xml:space="preserve">, </w:t>
      </w:r>
      <w:r w:rsidR="00AC31A6">
        <w:rPr>
          <w:rFonts w:ascii="Aparajita" w:hAnsi="Aparajita" w:cs="Aparajita"/>
        </w:rPr>
        <w:t>use of adjuvant imm</w:t>
      </w:r>
      <w:r w:rsidR="00FA3868">
        <w:rPr>
          <w:rFonts w:ascii="Aparajita" w:hAnsi="Aparajita" w:cs="Aparajita"/>
        </w:rPr>
        <w:t xml:space="preserve">unosuppressants </w:t>
      </w:r>
      <w:r w:rsidR="00AC31A6">
        <w:rPr>
          <w:rFonts w:ascii="Aparajita" w:hAnsi="Aparajita" w:cs="Aparajita"/>
        </w:rPr>
        <w:t xml:space="preserve">and </w:t>
      </w:r>
      <w:r w:rsidR="00CD61D1">
        <w:rPr>
          <w:rFonts w:ascii="Aparajita" w:hAnsi="Aparajita" w:cs="Aparajita"/>
        </w:rPr>
        <w:t xml:space="preserve">severe </w:t>
      </w:r>
      <w:r w:rsidR="00FA3868">
        <w:rPr>
          <w:rFonts w:ascii="Aparajita" w:hAnsi="Aparajita" w:cs="Aparajita"/>
        </w:rPr>
        <w:t>infection.</w:t>
      </w:r>
    </w:p>
    <w:p w14:paraId="37D69E87" w14:textId="7CE87633" w:rsidR="000C1C2F" w:rsidRPr="000C1C2F" w:rsidRDefault="00854D6F" w:rsidP="00B109E8">
      <w:pPr>
        <w:rPr>
          <w:rFonts w:ascii="Aparajita" w:eastAsia="Times New Roman" w:hAnsi="Aparajita" w:cs="Aparajita"/>
          <w:color w:val="000000"/>
        </w:rPr>
      </w:pPr>
      <w:r w:rsidRPr="00276796">
        <w:rPr>
          <w:rFonts w:ascii="Aparajita" w:hAnsi="Aparajita" w:cs="Aparajita"/>
          <w:b/>
          <w:bCs/>
        </w:rPr>
        <w:t>Methods and materia</w:t>
      </w:r>
      <w:r w:rsidR="00AD592E" w:rsidRPr="00276796">
        <w:rPr>
          <w:rFonts w:ascii="Aparajita" w:hAnsi="Aparajita" w:cs="Aparajita"/>
          <w:b/>
          <w:bCs/>
        </w:rPr>
        <w:t>ls:</w:t>
      </w:r>
      <w:r w:rsidR="00CD61D1">
        <w:rPr>
          <w:rFonts w:ascii="Aparajita" w:hAnsi="Aparajita" w:cs="Aparajita"/>
          <w:b/>
          <w:bCs/>
        </w:rPr>
        <w:t xml:space="preserve"> </w:t>
      </w:r>
      <w:r w:rsidR="00CD61D1">
        <w:rPr>
          <w:rFonts w:ascii="Aparajita" w:hAnsi="Aparajita" w:cs="Aparajita"/>
        </w:rPr>
        <w:t xml:space="preserve">A single centre cross-sectional observational study was </w:t>
      </w:r>
      <w:r w:rsidR="007B5A20">
        <w:rPr>
          <w:rFonts w:ascii="Aparajita" w:hAnsi="Aparajita" w:cs="Aparajita"/>
        </w:rPr>
        <w:t xml:space="preserve">conducted in the Nephrology department of a </w:t>
      </w:r>
      <w:r w:rsidR="003E1E33">
        <w:rPr>
          <w:rFonts w:ascii="Aparajita" w:hAnsi="Aparajita" w:cs="Aparajita"/>
        </w:rPr>
        <w:t xml:space="preserve">pediatric </w:t>
      </w:r>
      <w:r w:rsidR="007B5A20">
        <w:rPr>
          <w:rFonts w:ascii="Aparajita" w:hAnsi="Aparajita" w:cs="Aparajita"/>
        </w:rPr>
        <w:t xml:space="preserve">tertiary care </w:t>
      </w:r>
      <w:r w:rsidR="00571FB4">
        <w:rPr>
          <w:rFonts w:ascii="Aparajita" w:hAnsi="Aparajita" w:cs="Aparajita"/>
        </w:rPr>
        <w:t xml:space="preserve">hospital over twelve months. </w:t>
      </w:r>
      <w:r w:rsidR="003E1E33">
        <w:rPr>
          <w:rFonts w:ascii="Aparajita" w:eastAsia="Times New Roman" w:hAnsi="Aparajita" w:cs="Aparajita"/>
          <w:color w:val="000000"/>
        </w:rPr>
        <w:t>Children &lt;</w:t>
      </w:r>
      <w:r w:rsidR="000C1C2F" w:rsidRPr="000C1C2F">
        <w:rPr>
          <w:rFonts w:ascii="Aparajita" w:eastAsia="Times New Roman" w:hAnsi="Aparajita" w:cs="Aparajita"/>
          <w:color w:val="000000"/>
        </w:rPr>
        <w:t xml:space="preserve">18 years with FRNS/SDNS course who </w:t>
      </w:r>
      <w:r w:rsidR="003E1E33">
        <w:rPr>
          <w:rFonts w:ascii="Aparajita" w:eastAsia="Times New Roman" w:hAnsi="Aparajita" w:cs="Aparajita"/>
          <w:color w:val="000000"/>
        </w:rPr>
        <w:t>received r</w:t>
      </w:r>
      <w:r w:rsidR="000C1C2F" w:rsidRPr="000C1C2F">
        <w:rPr>
          <w:rFonts w:ascii="Aparajita" w:eastAsia="Times New Roman" w:hAnsi="Aparajita" w:cs="Aparajita"/>
          <w:color w:val="000000"/>
        </w:rPr>
        <w:t>ituximab at least 12 months ago were recruited</w:t>
      </w:r>
      <w:r w:rsidR="00B92A74">
        <w:rPr>
          <w:rFonts w:ascii="Aparajita" w:eastAsia="Times New Roman" w:hAnsi="Aparajita" w:cs="Aparajita"/>
          <w:color w:val="000000"/>
        </w:rPr>
        <w:t xml:space="preserve">. </w:t>
      </w:r>
      <w:proofErr w:type="spellStart"/>
      <w:r w:rsidR="000C1C2F" w:rsidRPr="000C1C2F">
        <w:rPr>
          <w:rFonts w:ascii="Aparajita" w:eastAsia="Times New Roman" w:hAnsi="Aparajita" w:cs="Aparajita"/>
          <w:color w:val="000000"/>
        </w:rPr>
        <w:t>Hypogammaglobulinemia</w:t>
      </w:r>
      <w:proofErr w:type="spellEnd"/>
      <w:r w:rsidR="000C1C2F" w:rsidRPr="000C1C2F">
        <w:rPr>
          <w:rFonts w:ascii="Aparajita" w:eastAsia="Times New Roman" w:hAnsi="Aparajita" w:cs="Aparajita"/>
          <w:color w:val="000000"/>
        </w:rPr>
        <w:t xml:space="preserve"> was defined based on age specific reference levels. </w:t>
      </w:r>
    </w:p>
    <w:p w14:paraId="3F8C6321" w14:textId="6EC3195A" w:rsidR="0079715E" w:rsidRPr="006825AB" w:rsidRDefault="000C3F41">
      <w:pPr>
        <w:rPr>
          <w:rFonts w:ascii="Aparajita" w:hAnsi="Aparajita" w:cs="Aparajita"/>
        </w:rPr>
      </w:pPr>
      <w:r w:rsidRPr="00276796">
        <w:rPr>
          <w:rFonts w:ascii="Aparajita" w:hAnsi="Aparajita" w:cs="Aparajita"/>
          <w:b/>
          <w:bCs/>
        </w:rPr>
        <w:t>Results:</w:t>
      </w:r>
      <w:r w:rsidR="007775BA">
        <w:rPr>
          <w:rFonts w:ascii="Aparajita" w:hAnsi="Aparajita" w:cs="Aparajita"/>
          <w:b/>
          <w:bCs/>
        </w:rPr>
        <w:t xml:space="preserve"> </w:t>
      </w:r>
      <w:r w:rsidR="00853B04">
        <w:rPr>
          <w:rFonts w:ascii="Aparajita" w:hAnsi="Aparajita" w:cs="Aparajita"/>
        </w:rPr>
        <w:t xml:space="preserve">A total of 82 children were recruited in the study with </w:t>
      </w:r>
      <w:r w:rsidR="007451B7">
        <w:rPr>
          <w:rFonts w:ascii="Aparajita" w:hAnsi="Aparajita" w:cs="Aparajita"/>
        </w:rPr>
        <w:t xml:space="preserve">median </w:t>
      </w:r>
      <w:r w:rsidR="00226C52">
        <w:rPr>
          <w:rFonts w:ascii="Aparajita" w:hAnsi="Aparajita" w:cs="Aparajita"/>
        </w:rPr>
        <w:t>age of 94 months</w:t>
      </w:r>
      <w:r w:rsidR="000225B5">
        <w:rPr>
          <w:rFonts w:ascii="Aparajita" w:hAnsi="Aparajita" w:cs="Aparajita"/>
        </w:rPr>
        <w:t xml:space="preserve"> among whom</w:t>
      </w:r>
      <w:r w:rsidR="00F1469E">
        <w:rPr>
          <w:rFonts w:ascii="Aparajita" w:hAnsi="Aparajita" w:cs="Aparajita"/>
        </w:rPr>
        <w:t xml:space="preserve"> 11 (13.4%) had PH</w:t>
      </w:r>
      <w:r w:rsidR="00DF0275">
        <w:rPr>
          <w:rFonts w:ascii="Aparajita" w:hAnsi="Aparajita" w:cs="Aparajita"/>
        </w:rPr>
        <w:t xml:space="preserve">. </w:t>
      </w:r>
      <w:r w:rsidR="009E7974">
        <w:rPr>
          <w:rFonts w:ascii="Aparajita" w:hAnsi="Aparajita" w:cs="Aparajita"/>
        </w:rPr>
        <w:t xml:space="preserve">Prior courses of </w:t>
      </w:r>
      <w:r w:rsidR="000F6590">
        <w:rPr>
          <w:rFonts w:ascii="Aparajita" w:hAnsi="Aparajita" w:cs="Aparajita"/>
        </w:rPr>
        <w:t>Rituximab</w:t>
      </w:r>
      <w:r w:rsidR="002E24A1">
        <w:rPr>
          <w:rFonts w:ascii="Aparajita" w:hAnsi="Aparajita" w:cs="Aparajita"/>
        </w:rPr>
        <w:t xml:space="preserve"> (p</w:t>
      </w:r>
      <w:r w:rsidR="00C454F7">
        <w:rPr>
          <w:rFonts w:ascii="Aparajita" w:hAnsi="Aparajita" w:cs="Aparajita"/>
        </w:rPr>
        <w:t xml:space="preserve">=0.0001) and post </w:t>
      </w:r>
      <w:r w:rsidR="000F6590">
        <w:rPr>
          <w:rFonts w:ascii="Aparajita" w:hAnsi="Aparajita" w:cs="Aparajita"/>
        </w:rPr>
        <w:t xml:space="preserve">Rituximab </w:t>
      </w:r>
      <w:r w:rsidR="009E7974">
        <w:rPr>
          <w:rFonts w:ascii="Aparajita" w:hAnsi="Aparajita" w:cs="Aparajita"/>
        </w:rPr>
        <w:t>relapse rate (p=0.007</w:t>
      </w:r>
      <w:r w:rsidR="00C454F7">
        <w:rPr>
          <w:rFonts w:ascii="Aparajita" w:hAnsi="Aparajita" w:cs="Aparajita"/>
        </w:rPr>
        <w:t>)</w:t>
      </w:r>
      <w:r w:rsidR="008A6723">
        <w:rPr>
          <w:rFonts w:ascii="Aparajita" w:hAnsi="Aparajita" w:cs="Aparajita"/>
        </w:rPr>
        <w:t xml:space="preserve">, number </w:t>
      </w:r>
      <w:r w:rsidR="009E7974">
        <w:rPr>
          <w:rFonts w:ascii="Aparajita" w:hAnsi="Aparajita" w:cs="Aparajita"/>
        </w:rPr>
        <w:t>f infectious</w:t>
      </w:r>
      <w:r w:rsidR="00C454F7">
        <w:rPr>
          <w:rFonts w:ascii="Aparajita" w:hAnsi="Aparajita" w:cs="Aparajita"/>
        </w:rPr>
        <w:t xml:space="preserve"> events (p=0.004)</w:t>
      </w:r>
      <w:r w:rsidR="008C360B">
        <w:rPr>
          <w:rFonts w:ascii="Aparajita" w:hAnsi="Aparajita" w:cs="Aparajita"/>
        </w:rPr>
        <w:t>, and</w:t>
      </w:r>
      <w:r w:rsidR="009E7974">
        <w:rPr>
          <w:rFonts w:ascii="Aparajita" w:hAnsi="Aparajita" w:cs="Aparajita"/>
        </w:rPr>
        <w:t xml:space="preserve"> number of </w:t>
      </w:r>
      <w:r w:rsidR="00C454F7">
        <w:rPr>
          <w:rFonts w:ascii="Aparajita" w:hAnsi="Aparajita" w:cs="Aparajita"/>
        </w:rPr>
        <w:t>severe infection (p=0.001)</w:t>
      </w:r>
      <w:r w:rsidR="001664A5">
        <w:rPr>
          <w:rFonts w:ascii="Aparajita" w:hAnsi="Aparajita" w:cs="Aparajita"/>
        </w:rPr>
        <w:t xml:space="preserve"> showed </w:t>
      </w:r>
      <w:r w:rsidR="0028523F">
        <w:rPr>
          <w:rFonts w:ascii="Aparajita" w:hAnsi="Aparajita" w:cs="Aparajita"/>
        </w:rPr>
        <w:t xml:space="preserve">statistically significant </w:t>
      </w:r>
      <w:r w:rsidR="00110D95">
        <w:rPr>
          <w:rFonts w:ascii="Aparajita" w:hAnsi="Aparajita" w:cs="Aparajita"/>
        </w:rPr>
        <w:t>correlation with PH.</w:t>
      </w:r>
    </w:p>
    <w:p w14:paraId="07C3CAC6" w14:textId="77777777" w:rsidR="004A5727" w:rsidRDefault="000C3F41">
      <w:pPr>
        <w:rPr>
          <w:b/>
          <w:bCs/>
        </w:rPr>
      </w:pPr>
      <w:r w:rsidRPr="00276796">
        <w:rPr>
          <w:rFonts w:ascii="Aparajita" w:hAnsi="Aparajita" w:cs="Aparajita"/>
          <w:b/>
          <w:bCs/>
        </w:rPr>
        <w:t>Conclusion</w:t>
      </w:r>
      <w:r w:rsidR="004A5727">
        <w:rPr>
          <w:rFonts w:ascii="Aparajita" w:hAnsi="Aparajita" w:cs="Aparajita"/>
          <w:b/>
          <w:bCs/>
        </w:rPr>
        <w:t xml:space="preserve">: </w:t>
      </w:r>
      <w:r w:rsidR="009E7974" w:rsidRPr="009E7974">
        <w:rPr>
          <w:rFonts w:ascii="Aparajita" w:hAnsi="Aparajita" w:cs="Aparajita"/>
          <w:bCs/>
        </w:rPr>
        <w:t>Despite its known utility</w:t>
      </w:r>
      <w:r w:rsidR="009E7974">
        <w:rPr>
          <w:rFonts w:ascii="Aparajita" w:hAnsi="Aparajita" w:cs="Aparajita"/>
          <w:b/>
          <w:bCs/>
        </w:rPr>
        <w:t xml:space="preserve"> </w:t>
      </w:r>
      <w:r w:rsidR="009E7974">
        <w:rPr>
          <w:rFonts w:ascii="Aparajita" w:hAnsi="Aparajita" w:cs="Aparajita"/>
        </w:rPr>
        <w:t>multiple courses of r</w:t>
      </w:r>
      <w:r w:rsidR="006C61F6">
        <w:rPr>
          <w:rFonts w:ascii="Aparajita" w:hAnsi="Aparajita" w:cs="Aparajita"/>
        </w:rPr>
        <w:t>ituximab significant</w:t>
      </w:r>
      <w:r w:rsidR="009670DC">
        <w:rPr>
          <w:rFonts w:ascii="Aparajita" w:hAnsi="Aparajita" w:cs="Aparajita"/>
        </w:rPr>
        <w:t>ly increase t</w:t>
      </w:r>
      <w:r w:rsidR="006C61F6">
        <w:rPr>
          <w:rFonts w:ascii="Aparajita" w:hAnsi="Aparajita" w:cs="Aparajita"/>
        </w:rPr>
        <w:t xml:space="preserve">he risk of </w:t>
      </w:r>
      <w:r w:rsidR="002E2135">
        <w:rPr>
          <w:rFonts w:ascii="Aparajita" w:hAnsi="Aparajita" w:cs="Aparajita"/>
        </w:rPr>
        <w:t>PH</w:t>
      </w:r>
      <w:r w:rsidR="009E7974">
        <w:rPr>
          <w:rFonts w:ascii="Aparajita" w:hAnsi="Aparajita" w:cs="Aparajita"/>
        </w:rPr>
        <w:t xml:space="preserve"> which increases risk of infection. Hence judicious use of rituximab is warranted keeping in mind the possibility of these complications. </w:t>
      </w:r>
    </w:p>
    <w:p w14:paraId="7D46C2FA" w14:textId="77777777" w:rsidR="004A5727" w:rsidRPr="00276796" w:rsidRDefault="004A5727">
      <w:pPr>
        <w:rPr>
          <w:b/>
          <w:bCs/>
        </w:rPr>
      </w:pPr>
    </w:p>
    <w:sectPr w:rsidR="004A5727" w:rsidRPr="00276796" w:rsidSect="006B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A5"/>
    <w:rsid w:val="000225B5"/>
    <w:rsid w:val="0002785C"/>
    <w:rsid w:val="00040BB7"/>
    <w:rsid w:val="00056B59"/>
    <w:rsid w:val="00060035"/>
    <w:rsid w:val="00071107"/>
    <w:rsid w:val="000A6ED5"/>
    <w:rsid w:val="000C1C2F"/>
    <w:rsid w:val="000C3F41"/>
    <w:rsid w:val="000C5FF0"/>
    <w:rsid w:val="000F6590"/>
    <w:rsid w:val="00101E89"/>
    <w:rsid w:val="00110D95"/>
    <w:rsid w:val="00124170"/>
    <w:rsid w:val="00146327"/>
    <w:rsid w:val="001664A5"/>
    <w:rsid w:val="00176383"/>
    <w:rsid w:val="00184E2F"/>
    <w:rsid w:val="001A2049"/>
    <w:rsid w:val="001C5988"/>
    <w:rsid w:val="001E765F"/>
    <w:rsid w:val="0020506B"/>
    <w:rsid w:val="00205546"/>
    <w:rsid w:val="00226C52"/>
    <w:rsid w:val="00230B36"/>
    <w:rsid w:val="0023509A"/>
    <w:rsid w:val="00252EA5"/>
    <w:rsid w:val="002573F6"/>
    <w:rsid w:val="00276796"/>
    <w:rsid w:val="0028523F"/>
    <w:rsid w:val="002C212A"/>
    <w:rsid w:val="002C4FAA"/>
    <w:rsid w:val="002E2135"/>
    <w:rsid w:val="002E2285"/>
    <w:rsid w:val="002E24A1"/>
    <w:rsid w:val="00333901"/>
    <w:rsid w:val="003D1872"/>
    <w:rsid w:val="003E1E33"/>
    <w:rsid w:val="003E62F9"/>
    <w:rsid w:val="00421B09"/>
    <w:rsid w:val="00421C04"/>
    <w:rsid w:val="00427DD2"/>
    <w:rsid w:val="00447D95"/>
    <w:rsid w:val="00453E3A"/>
    <w:rsid w:val="00473C51"/>
    <w:rsid w:val="004A5727"/>
    <w:rsid w:val="004E3713"/>
    <w:rsid w:val="004E6CCD"/>
    <w:rsid w:val="00510BDD"/>
    <w:rsid w:val="00513294"/>
    <w:rsid w:val="005168EE"/>
    <w:rsid w:val="00561B7A"/>
    <w:rsid w:val="00571FB4"/>
    <w:rsid w:val="005976BB"/>
    <w:rsid w:val="005C4E36"/>
    <w:rsid w:val="00610EA5"/>
    <w:rsid w:val="00640C6C"/>
    <w:rsid w:val="00643120"/>
    <w:rsid w:val="0064484A"/>
    <w:rsid w:val="00644CFD"/>
    <w:rsid w:val="006556AF"/>
    <w:rsid w:val="006664D1"/>
    <w:rsid w:val="00674D35"/>
    <w:rsid w:val="006818A3"/>
    <w:rsid w:val="006825AB"/>
    <w:rsid w:val="006B1886"/>
    <w:rsid w:val="006C61F6"/>
    <w:rsid w:val="0070404C"/>
    <w:rsid w:val="007451B7"/>
    <w:rsid w:val="00763643"/>
    <w:rsid w:val="00774FC9"/>
    <w:rsid w:val="007775BA"/>
    <w:rsid w:val="0079715E"/>
    <w:rsid w:val="007B5A20"/>
    <w:rsid w:val="008211A1"/>
    <w:rsid w:val="00835E03"/>
    <w:rsid w:val="008528EA"/>
    <w:rsid w:val="00853B04"/>
    <w:rsid w:val="00854D6F"/>
    <w:rsid w:val="00872B57"/>
    <w:rsid w:val="00872D75"/>
    <w:rsid w:val="00884227"/>
    <w:rsid w:val="008A6723"/>
    <w:rsid w:val="008C0AAF"/>
    <w:rsid w:val="008C290D"/>
    <w:rsid w:val="008C360B"/>
    <w:rsid w:val="008E0159"/>
    <w:rsid w:val="008F25A8"/>
    <w:rsid w:val="00904070"/>
    <w:rsid w:val="009670DC"/>
    <w:rsid w:val="00973F4C"/>
    <w:rsid w:val="00992E54"/>
    <w:rsid w:val="009C6F54"/>
    <w:rsid w:val="009E7974"/>
    <w:rsid w:val="009F7923"/>
    <w:rsid w:val="00A3484A"/>
    <w:rsid w:val="00A41F95"/>
    <w:rsid w:val="00A432E8"/>
    <w:rsid w:val="00A55407"/>
    <w:rsid w:val="00A96795"/>
    <w:rsid w:val="00AB1B42"/>
    <w:rsid w:val="00AC31A6"/>
    <w:rsid w:val="00AD592E"/>
    <w:rsid w:val="00AF00FF"/>
    <w:rsid w:val="00B109E8"/>
    <w:rsid w:val="00B31FAA"/>
    <w:rsid w:val="00B506A2"/>
    <w:rsid w:val="00B6286A"/>
    <w:rsid w:val="00B92A74"/>
    <w:rsid w:val="00BF00EF"/>
    <w:rsid w:val="00C359B2"/>
    <w:rsid w:val="00C454F7"/>
    <w:rsid w:val="00CA3A2E"/>
    <w:rsid w:val="00CD61D1"/>
    <w:rsid w:val="00D7317D"/>
    <w:rsid w:val="00D844FD"/>
    <w:rsid w:val="00DB3358"/>
    <w:rsid w:val="00DC5FEB"/>
    <w:rsid w:val="00DD1C5D"/>
    <w:rsid w:val="00DF0275"/>
    <w:rsid w:val="00E34A8E"/>
    <w:rsid w:val="00E57E6A"/>
    <w:rsid w:val="00EC03D3"/>
    <w:rsid w:val="00F11A0A"/>
    <w:rsid w:val="00F1469E"/>
    <w:rsid w:val="00F25AB8"/>
    <w:rsid w:val="00F30341"/>
    <w:rsid w:val="00F95965"/>
    <w:rsid w:val="00FA3868"/>
    <w:rsid w:val="00FA6666"/>
    <w:rsid w:val="00FE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52F87"/>
  <w15:docId w15:val="{0D22BDED-864E-4C4E-8C8D-04EEA95A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886"/>
  </w:style>
  <w:style w:type="paragraph" w:styleId="Heading1">
    <w:name w:val="heading 1"/>
    <w:basedOn w:val="Normal"/>
    <w:next w:val="Normal"/>
    <w:link w:val="Heading1Char"/>
    <w:uiPriority w:val="9"/>
    <w:qFormat/>
    <w:rsid w:val="0025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Suchismita Saha</dc:creator>
  <cp:keywords/>
  <dc:description/>
  <cp:lastModifiedBy>Suchismita Saha</cp:lastModifiedBy>
  <cp:revision>2</cp:revision>
  <dcterms:created xsi:type="dcterms:W3CDTF">2024-07-15T08:06:00Z</dcterms:created>
  <dcterms:modified xsi:type="dcterms:W3CDTF">2024-07-15T08:06:00Z</dcterms:modified>
</cp:coreProperties>
</file>