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2580F" w14:textId="4902E68A" w:rsidR="00321D38" w:rsidRDefault="00321D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Abstract Theme: </w:t>
      </w:r>
      <w:r w:rsidRPr="00321D3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Clinical Nephrology</w:t>
      </w:r>
    </w:p>
    <w:p w14:paraId="7FA19898" w14:textId="77777777" w:rsidR="00321D38" w:rsidRDefault="00321D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1" w14:textId="168AE3D0" w:rsidR="00D47A86" w:rsidRDefault="00321D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5637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1EB9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An Open-Label Randomized Controlled Trial Comparing Between Solo Prednisolone Therapy </w:t>
      </w:r>
      <w:r w:rsidR="00B67148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>vs. steroid</w:t>
      </w:r>
      <w:r w:rsidR="00091EB9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Sparing Agent Along </w:t>
      </w:r>
      <w:r w:rsidR="00B67148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>with</w:t>
      </w:r>
      <w:r w:rsidR="00091EB9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Daily Doses </w:t>
      </w:r>
      <w:r w:rsidR="00B67148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>of</w:t>
      </w:r>
      <w:r w:rsidR="00091EB9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Prednisolone </w:t>
      </w:r>
      <w:r w:rsidR="00B67148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>in</w:t>
      </w:r>
      <w:r w:rsidR="00091EB9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Achievement </w:t>
      </w:r>
      <w:r w:rsidR="00B67148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>of</w:t>
      </w:r>
      <w:r w:rsidR="00091EB9" w:rsidRPr="002D26F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Remission Among FRNS And SDNS Patients</w:t>
      </w:r>
    </w:p>
    <w:p w14:paraId="4F24E9CA" w14:textId="77777777" w:rsidR="0060583A" w:rsidRDefault="0060583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EA1019F" w14:textId="35A20FD1" w:rsidR="0060583A" w:rsidRPr="002D26FB" w:rsidRDefault="0060583A">
      <w:pPr>
        <w:rPr>
          <w:rFonts w:ascii="Times New Roman" w:eastAsia="Times New Roman" w:hAnsi="Times New Roman" w:cs="Times New Roman"/>
          <w:sz w:val="24"/>
          <w:szCs w:val="24"/>
        </w:rPr>
      </w:pPr>
      <w:r w:rsidRPr="002D26FB">
        <w:rPr>
          <w:rFonts w:ascii="Times New Roman" w:eastAsia="Times New Roman" w:hAnsi="Times New Roman" w:cs="Times New Roman"/>
          <w:sz w:val="24"/>
          <w:szCs w:val="24"/>
        </w:rPr>
        <w:t>Aishwarya Chandra</w:t>
      </w:r>
      <w:r w:rsidR="00321D38" w:rsidRPr="00321D3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26FB">
        <w:rPr>
          <w:rFonts w:ascii="Times New Roman" w:eastAsia="Times New Roman" w:hAnsi="Times New Roman" w:cs="Times New Roman"/>
          <w:sz w:val="24"/>
          <w:szCs w:val="24"/>
        </w:rPr>
        <w:t>Jatadhari</w:t>
      </w:r>
      <w:proofErr w:type="spellEnd"/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 Maha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321D38" w:rsidRPr="00321D3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Subal Kumar Pradhan</w:t>
      </w:r>
      <w:r w:rsidR="00321D38" w:rsidRPr="00321D3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, Pravakar Mishra</w:t>
      </w:r>
      <w:r w:rsidR="00321D38" w:rsidRPr="00321D3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</w:p>
    <w:p w14:paraId="00000002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E86A61" w14:textId="77777777" w:rsidR="00843B84" w:rsidRDefault="00321D38">
      <w:pPr>
        <w:rPr>
          <w:rFonts w:ascii="Times New Roman" w:eastAsia="Times New Roman" w:hAnsi="Times New Roman" w:cs="Times New Roman"/>
          <w:sz w:val="24"/>
          <w:szCs w:val="24"/>
        </w:rPr>
      </w:pPr>
      <w:r w:rsidRPr="00843B84">
        <w:rPr>
          <w:rFonts w:ascii="Times New Roman" w:eastAsia="Times New Roman" w:hAnsi="Times New Roman" w:cs="Times New Roman"/>
          <w:b/>
          <w:bCs/>
          <w:sz w:val="24"/>
          <w:szCs w:val="24"/>
        </w:rPr>
        <w:t>Presenting Author:</w:t>
      </w: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9C65D6" w14:textId="77777777" w:rsidR="00B4370F" w:rsidRDefault="00321D38">
      <w:pPr>
        <w:rPr>
          <w:rFonts w:ascii="Times New Roman" w:eastAsia="Times New Roman" w:hAnsi="Times New Roman" w:cs="Times New Roman"/>
          <w:sz w:val="24"/>
          <w:szCs w:val="24"/>
        </w:rPr>
      </w:pPr>
      <w:r w:rsidRPr="002D26FB">
        <w:rPr>
          <w:rFonts w:ascii="Times New Roman" w:eastAsia="Times New Roman" w:hAnsi="Times New Roman" w:cs="Times New Roman"/>
          <w:sz w:val="24"/>
          <w:szCs w:val="24"/>
        </w:rPr>
        <w:t>Dr</w:t>
      </w:r>
      <w:r w:rsidR="00843B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91EB9" w:rsidRPr="002D26FB">
        <w:rPr>
          <w:rFonts w:ascii="Times New Roman" w:eastAsia="Times New Roman" w:hAnsi="Times New Roman" w:cs="Times New Roman"/>
          <w:sz w:val="24"/>
          <w:szCs w:val="24"/>
        </w:rPr>
        <w:t>Aishwarya Chandra</w:t>
      </w: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, Postgraduate student, </w:t>
      </w:r>
    </w:p>
    <w:p w14:paraId="6FC5E32C" w14:textId="77777777" w:rsidR="00B4370F" w:rsidRDefault="004563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Division of Pediatric Nephrology,</w:t>
      </w:r>
      <w:r w:rsidR="0084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64B2C4" w14:textId="5C2AC49F" w:rsidR="00B4370F" w:rsidRDefault="00091EB9">
      <w:pPr>
        <w:rPr>
          <w:rFonts w:ascii="Times New Roman" w:eastAsia="Times New Roman" w:hAnsi="Times New Roman" w:cs="Times New Roman"/>
          <w:sz w:val="24"/>
          <w:szCs w:val="24"/>
        </w:rPr>
      </w:pP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Department of Pediatrics, </w:t>
      </w:r>
      <w:r w:rsidR="00321D38" w:rsidRPr="002D26FB">
        <w:rPr>
          <w:rFonts w:ascii="Times New Roman" w:eastAsia="Times New Roman" w:hAnsi="Times New Roman" w:cs="Times New Roman"/>
          <w:sz w:val="24"/>
          <w:szCs w:val="24"/>
        </w:rPr>
        <w:t xml:space="preserve">SCB Medical College and Hospital and SVP PGIP, Cuttack. </w:t>
      </w:r>
    </w:p>
    <w:p w14:paraId="0F6E1092" w14:textId="1C849B9D" w:rsidR="00B4370F" w:rsidRDefault="00321D38">
      <w:pPr>
        <w:rPr>
          <w:rFonts w:ascii="Times New Roman" w:eastAsia="Times New Roman" w:hAnsi="Times New Roman" w:cs="Times New Roman"/>
          <w:sz w:val="24"/>
          <w:szCs w:val="24"/>
        </w:rPr>
      </w:pP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5" w:history="1">
        <w:r w:rsidR="00B4370F" w:rsidRPr="00024E3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draishwaryachandra@gmail.com</w:t>
        </w:r>
      </w:hyperlink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3" w14:textId="15A8FFE7" w:rsidR="00D47A86" w:rsidRPr="002D26FB" w:rsidRDefault="00705CC1">
      <w:pPr>
        <w:rPr>
          <w:rFonts w:ascii="Times New Roman" w:eastAsia="Times New Roman" w:hAnsi="Times New Roman" w:cs="Times New Roman"/>
          <w:sz w:val="24"/>
          <w:szCs w:val="24"/>
        </w:rPr>
      </w:pPr>
      <w:r w:rsidRPr="002D26FB">
        <w:rPr>
          <w:rFonts w:ascii="Times New Roman" w:eastAsia="Times New Roman" w:hAnsi="Times New Roman" w:cs="Times New Roman"/>
          <w:sz w:val="24"/>
          <w:szCs w:val="24"/>
        </w:rPr>
        <w:t>Phone: +91 86538 41216</w:t>
      </w:r>
    </w:p>
    <w:p w14:paraId="00000004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27B3C56F" w:rsidR="00D47A86" w:rsidRPr="002D26FB" w:rsidRDefault="00321D38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 w:rsidRPr="002D26FB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553A8" w:rsidRPr="002D26FB">
        <w:rPr>
          <w:rFonts w:ascii="Times New Roman" w:eastAsia="Times New Roman" w:hAnsi="Times New Roman" w:cs="Times New Roman"/>
          <w:sz w:val="24"/>
          <w:szCs w:val="24"/>
        </w:rPr>
        <w:t>Childhood-onset</w:t>
      </w:r>
      <w:r w:rsidR="00E9550C" w:rsidRPr="002D26FB">
        <w:rPr>
          <w:rFonts w:ascii="Times New Roman" w:eastAsia="Times New Roman" w:hAnsi="Times New Roman" w:cs="Times New Roman"/>
          <w:sz w:val="24"/>
          <w:szCs w:val="24"/>
        </w:rPr>
        <w:t xml:space="preserve"> nephrotic syndrome generally is steroid sensitive and resolves spontaneously on reaching puberty. However, 50% of patients have frequent relapses or become steroid dependent which requires prolonged exposure to steroids, and in turn, may require </w:t>
      </w:r>
      <w:r w:rsidR="007553A8" w:rsidRPr="002D26FB">
        <w:rPr>
          <w:rFonts w:ascii="Times New Roman" w:eastAsia="Times New Roman" w:hAnsi="Times New Roman" w:cs="Times New Roman"/>
          <w:sz w:val="24"/>
          <w:szCs w:val="24"/>
        </w:rPr>
        <w:t>steroid-sparing</w:t>
      </w:r>
      <w:r w:rsidR="00E9550C" w:rsidRPr="002D26FB">
        <w:rPr>
          <w:rFonts w:ascii="Times New Roman" w:eastAsia="Times New Roman" w:hAnsi="Times New Roman" w:cs="Times New Roman"/>
          <w:sz w:val="24"/>
          <w:szCs w:val="24"/>
        </w:rPr>
        <w:t xml:space="preserve"> agents. There is insufficient evidence regarding the choice and timing of use of </w:t>
      </w:r>
      <w:r w:rsidR="007553A8" w:rsidRPr="002D26FB">
        <w:rPr>
          <w:rFonts w:ascii="Times New Roman" w:eastAsia="Times New Roman" w:hAnsi="Times New Roman" w:cs="Times New Roman"/>
          <w:sz w:val="24"/>
          <w:szCs w:val="24"/>
        </w:rPr>
        <w:t>steroid-sparing</w:t>
      </w:r>
      <w:r w:rsidR="00E9550C" w:rsidRPr="002D26FB">
        <w:rPr>
          <w:rFonts w:ascii="Times New Roman" w:eastAsia="Times New Roman" w:hAnsi="Times New Roman" w:cs="Times New Roman"/>
          <w:sz w:val="24"/>
          <w:szCs w:val="24"/>
        </w:rPr>
        <w:t xml:space="preserve"> agents. Cyclophosphamide and Levamisole are recommended to be started after the patient has achieved remission with steroids. No such recommendation exists for Mycophenolate Mofetil and Calcineurin Inhibitors. </w:t>
      </w:r>
      <w:r w:rsidR="009E3CA8" w:rsidRPr="002D26FB">
        <w:rPr>
          <w:rFonts w:ascii="Times New Roman" w:eastAsia="Times New Roman" w:hAnsi="Times New Roman" w:cs="Times New Roman"/>
          <w:sz w:val="24"/>
          <w:szCs w:val="24"/>
        </w:rPr>
        <w:t>Literature to date is lacking on the use of steroid-sparing agents before a child has achieved remission and whether it is a more effective approach to induce early remission and limit the number of relapses occurring in FRNS and SDNS cases.</w:t>
      </w:r>
      <w:r w:rsidR="00E9550C" w:rsidRPr="002D26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F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" w:name="_pigsiq5h4xhl" w:colFirst="0" w:colLast="0"/>
      <w:bookmarkEnd w:id="1"/>
    </w:p>
    <w:p w14:paraId="00000030" w14:textId="03C06EDA" w:rsidR="00D47A86" w:rsidRPr="002D26FB" w:rsidRDefault="00321D38">
      <w:pPr>
        <w:rPr>
          <w:rFonts w:ascii="Times New Roman" w:eastAsia="Times New Roman" w:hAnsi="Times New Roman" w:cs="Times New Roman"/>
          <w:sz w:val="24"/>
          <w:szCs w:val="24"/>
        </w:rPr>
      </w:pPr>
      <w:r w:rsidRPr="002D26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06BF5" w:rsidRPr="002D26FB">
        <w:rPr>
          <w:rFonts w:ascii="Times New Roman" w:hAnsi="Times New Roman" w:cs="Times New Roman"/>
          <w:sz w:val="24"/>
          <w:szCs w:val="24"/>
        </w:rPr>
        <w:t xml:space="preserve">To assess the efficacy of early initiation of steroid-sparing agents </w:t>
      </w:r>
      <w:r w:rsidR="00816B62">
        <w:rPr>
          <w:rFonts w:ascii="Times New Roman" w:hAnsi="Times New Roman" w:cs="Times New Roman"/>
          <w:sz w:val="24"/>
          <w:szCs w:val="24"/>
        </w:rPr>
        <w:t xml:space="preserve">along </w:t>
      </w:r>
      <w:r w:rsidR="00506BF5" w:rsidRPr="002D26FB">
        <w:rPr>
          <w:rFonts w:ascii="Times New Roman" w:hAnsi="Times New Roman" w:cs="Times New Roman"/>
          <w:sz w:val="24"/>
          <w:szCs w:val="24"/>
        </w:rPr>
        <w:t>with a daily dose of prednisolone compared to only prednisolone therapy in achieving remission among patients aged 1-14 years diagnosed with FRNS/SDNS.</w:t>
      </w:r>
    </w:p>
    <w:p w14:paraId="00000031" w14:textId="77777777" w:rsidR="00D47A86" w:rsidRPr="002D26FB" w:rsidRDefault="00D47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3" w14:textId="24972B3E" w:rsidR="00D47A86" w:rsidRPr="002D26FB" w:rsidRDefault="00321D38">
      <w:pPr>
        <w:rPr>
          <w:rFonts w:ascii="Times New Roman" w:eastAsia="Times New Roman" w:hAnsi="Times New Roman" w:cs="Times New Roman"/>
          <w:sz w:val="24"/>
          <w:szCs w:val="24"/>
        </w:rPr>
      </w:pPr>
      <w:r w:rsidRPr="001479A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D0C93" w:rsidRPr="002D26FB">
        <w:rPr>
          <w:rFonts w:ascii="Times New Roman" w:hAnsi="Times New Roman" w:cs="Times New Roman"/>
          <w:sz w:val="24"/>
          <w:szCs w:val="24"/>
        </w:rPr>
        <w:t>A</w:t>
      </w:r>
      <w:r w:rsidR="00DA08C2" w:rsidRPr="002D26FB">
        <w:rPr>
          <w:rFonts w:ascii="Times New Roman" w:hAnsi="Times New Roman" w:cs="Times New Roman"/>
          <w:sz w:val="24"/>
          <w:szCs w:val="24"/>
        </w:rPr>
        <w:t xml:space="preserve">n investigator-initiated, prospective, open-label, randomized, two-arm parallel-group superiority trial comparing two </w:t>
      </w:r>
      <w:r w:rsidR="00F90ABB">
        <w:rPr>
          <w:rFonts w:ascii="Times New Roman" w:hAnsi="Times New Roman" w:cs="Times New Roman"/>
          <w:sz w:val="24"/>
          <w:szCs w:val="24"/>
        </w:rPr>
        <w:t>approaches to</w:t>
      </w:r>
      <w:r w:rsidR="00DA08C2" w:rsidRPr="002D26FB">
        <w:rPr>
          <w:rFonts w:ascii="Times New Roman" w:hAnsi="Times New Roman" w:cs="Times New Roman"/>
          <w:sz w:val="24"/>
          <w:szCs w:val="24"/>
        </w:rPr>
        <w:t xml:space="preserve"> treating FRNS/SDNS patients presenting in relapse. In arm </w:t>
      </w:r>
      <w:r w:rsidR="00F90ABB">
        <w:rPr>
          <w:rFonts w:ascii="Times New Roman" w:hAnsi="Times New Roman" w:cs="Times New Roman"/>
          <w:sz w:val="24"/>
          <w:szCs w:val="24"/>
        </w:rPr>
        <w:t>“</w:t>
      </w:r>
      <w:r w:rsidR="00DA08C2" w:rsidRPr="001479A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45637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DA08C2" w:rsidRPr="002D26FB">
        <w:rPr>
          <w:rFonts w:ascii="Times New Roman" w:hAnsi="Times New Roman" w:cs="Times New Roman"/>
          <w:sz w:val="24"/>
          <w:szCs w:val="24"/>
        </w:rPr>
        <w:t xml:space="preserve"> steroid-sparing agents were simultaneously </w:t>
      </w:r>
      <w:r w:rsidR="00EE3DAA">
        <w:rPr>
          <w:rFonts w:ascii="Times New Roman" w:hAnsi="Times New Roman" w:cs="Times New Roman"/>
          <w:sz w:val="24"/>
          <w:szCs w:val="24"/>
        </w:rPr>
        <w:t xml:space="preserve">administered </w:t>
      </w:r>
      <w:r w:rsidR="00DA08C2" w:rsidRPr="002D26FB">
        <w:rPr>
          <w:rFonts w:ascii="Times New Roman" w:hAnsi="Times New Roman" w:cs="Times New Roman"/>
          <w:sz w:val="24"/>
          <w:szCs w:val="24"/>
        </w:rPr>
        <w:t xml:space="preserve">with steroids. In arm </w:t>
      </w:r>
      <w:r w:rsidR="00F90ABB">
        <w:rPr>
          <w:rFonts w:ascii="Times New Roman" w:hAnsi="Times New Roman" w:cs="Times New Roman"/>
          <w:sz w:val="24"/>
          <w:szCs w:val="24"/>
        </w:rPr>
        <w:t>“</w:t>
      </w:r>
      <w:r w:rsidR="00DA08C2" w:rsidRPr="001479A9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EE3DAA">
        <w:rPr>
          <w:rFonts w:ascii="Times New Roman" w:hAnsi="Times New Roman" w:cs="Times New Roman"/>
          <w:b/>
          <w:bCs/>
          <w:sz w:val="24"/>
          <w:szCs w:val="24"/>
        </w:rPr>
        <w:t>,”</w:t>
      </w:r>
      <w:r w:rsidR="00DA08C2" w:rsidRPr="002D26FB">
        <w:rPr>
          <w:rFonts w:ascii="Times New Roman" w:hAnsi="Times New Roman" w:cs="Times New Roman"/>
          <w:sz w:val="24"/>
          <w:szCs w:val="24"/>
        </w:rPr>
        <w:t xml:space="preserve"> a steroid-sparing agent was added after the child had achieved remission.</w:t>
      </w:r>
    </w:p>
    <w:p w14:paraId="00000036" w14:textId="2692C6F3" w:rsidR="00D47A86" w:rsidRPr="002D26FB" w:rsidRDefault="00321D38" w:rsidP="004710E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EE3DA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The median age of the first attack of nephrotic syndrome in our cohort of FRNS/SDNS patients </w:t>
      </w:r>
      <w:r w:rsidR="004710E6" w:rsidRPr="002D26FB">
        <w:rPr>
          <w:rFonts w:ascii="Times New Roman" w:hAnsi="Times New Roman" w:cs="Times New Roman"/>
          <w:sz w:val="24"/>
          <w:szCs w:val="24"/>
        </w:rPr>
        <w:t>was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 36 months.</w:t>
      </w:r>
      <w:r w:rsidR="004710E6" w:rsidRPr="002D26FB">
        <w:rPr>
          <w:rFonts w:ascii="Times New Roman" w:hAnsi="Times New Roman" w:cs="Times New Roman"/>
          <w:sz w:val="24"/>
          <w:szCs w:val="24"/>
        </w:rPr>
        <w:t xml:space="preserve"> 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There </w:t>
      </w:r>
      <w:r w:rsidR="004710E6" w:rsidRPr="002D26FB">
        <w:rPr>
          <w:rFonts w:ascii="Times New Roman" w:hAnsi="Times New Roman" w:cs="Times New Roman"/>
          <w:sz w:val="24"/>
          <w:szCs w:val="24"/>
        </w:rPr>
        <w:t>was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 a male preponderance in patients with nephrotic syndrome. On kidney biopsy, minimal change disease (MCD) </w:t>
      </w:r>
      <w:r w:rsidR="004710E6" w:rsidRPr="002D26FB">
        <w:rPr>
          <w:rFonts w:ascii="Times New Roman" w:hAnsi="Times New Roman" w:cs="Times New Roman"/>
          <w:sz w:val="24"/>
          <w:szCs w:val="24"/>
        </w:rPr>
        <w:t>was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 the most common </w:t>
      </w:r>
      <w:r w:rsidR="00456371">
        <w:rPr>
          <w:rFonts w:ascii="Times New Roman" w:hAnsi="Times New Roman" w:cs="Times New Roman"/>
          <w:sz w:val="24"/>
          <w:szCs w:val="24"/>
        </w:rPr>
        <w:t>histological subtype of nephrotic syndrome.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 </w:t>
      </w:r>
      <w:r w:rsidR="00456371">
        <w:rPr>
          <w:rFonts w:ascii="Times New Roman" w:hAnsi="Times New Roman" w:cs="Times New Roman"/>
          <w:sz w:val="24"/>
          <w:szCs w:val="24"/>
        </w:rPr>
        <w:t>The null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 hypothesis </w:t>
      </w:r>
      <w:r w:rsidR="004710E6" w:rsidRPr="002D26FB">
        <w:rPr>
          <w:rFonts w:ascii="Times New Roman" w:hAnsi="Times New Roman" w:cs="Times New Roman"/>
          <w:sz w:val="24"/>
          <w:szCs w:val="24"/>
        </w:rPr>
        <w:t>was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 found to be true. There </w:t>
      </w:r>
      <w:r w:rsidR="004710E6" w:rsidRPr="002D26FB">
        <w:rPr>
          <w:rFonts w:ascii="Times New Roman" w:hAnsi="Times New Roman" w:cs="Times New Roman"/>
          <w:sz w:val="24"/>
          <w:szCs w:val="24"/>
        </w:rPr>
        <w:t>was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 no statistical difference between the two arms in achieving remission. Group A (prednisolone + steroid-sparing agent) reported fewer relapses which approached statistical significance (p = 0.081).</w:t>
      </w:r>
      <w:r w:rsidR="004710E6" w:rsidRPr="002D26FB">
        <w:rPr>
          <w:rFonts w:ascii="Times New Roman" w:hAnsi="Times New Roman" w:cs="Times New Roman"/>
          <w:sz w:val="24"/>
          <w:szCs w:val="24"/>
        </w:rPr>
        <w:t xml:space="preserve"> 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There </w:t>
      </w:r>
      <w:r w:rsidR="004710E6" w:rsidRPr="002D26FB">
        <w:rPr>
          <w:rFonts w:ascii="Times New Roman" w:hAnsi="Times New Roman" w:cs="Times New Roman"/>
          <w:sz w:val="24"/>
          <w:szCs w:val="24"/>
        </w:rPr>
        <w:t>was</w:t>
      </w:r>
      <w:r w:rsidR="002B0C62" w:rsidRPr="002D26FB">
        <w:rPr>
          <w:rFonts w:ascii="Times New Roman" w:hAnsi="Times New Roman" w:cs="Times New Roman"/>
          <w:sz w:val="24"/>
          <w:szCs w:val="24"/>
        </w:rPr>
        <w:t xml:space="preserve"> no difference in the number of serious infections between the groups.</w:t>
      </w:r>
    </w:p>
    <w:p w14:paraId="00000037" w14:textId="130007FF" w:rsidR="00D47A86" w:rsidRDefault="00321D38">
      <w:pPr>
        <w:rPr>
          <w:rFonts w:ascii="Times New Roman" w:eastAsia="Times New Roman" w:hAnsi="Times New Roman" w:cs="Times New Roman"/>
          <w:sz w:val="24"/>
          <w:szCs w:val="24"/>
        </w:rPr>
      </w:pPr>
      <w:r w:rsidRPr="00456371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2D26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2349" w:rsidRPr="002D26FB">
        <w:rPr>
          <w:rFonts w:ascii="Times New Roman" w:eastAsia="Times New Roman" w:hAnsi="Times New Roman" w:cs="Times New Roman"/>
          <w:sz w:val="24"/>
          <w:szCs w:val="24"/>
        </w:rPr>
        <w:t xml:space="preserve">Prednisolone plus </w:t>
      </w:r>
      <w:r w:rsidR="00456371">
        <w:rPr>
          <w:rFonts w:ascii="Times New Roman" w:eastAsia="Times New Roman" w:hAnsi="Times New Roman" w:cs="Times New Roman"/>
          <w:sz w:val="24"/>
          <w:szCs w:val="24"/>
        </w:rPr>
        <w:t>steroid-sparing</w:t>
      </w:r>
      <w:r w:rsidR="00F82349" w:rsidRPr="002D26FB">
        <w:rPr>
          <w:rFonts w:ascii="Times New Roman" w:eastAsia="Times New Roman" w:hAnsi="Times New Roman" w:cs="Times New Roman"/>
          <w:sz w:val="24"/>
          <w:szCs w:val="24"/>
        </w:rPr>
        <w:t xml:space="preserve"> agent</w:t>
      </w:r>
      <w:r w:rsidR="00DA792C" w:rsidRPr="002D26FB">
        <w:rPr>
          <w:rFonts w:ascii="Times New Roman" w:eastAsia="Times New Roman" w:hAnsi="Times New Roman" w:cs="Times New Roman"/>
          <w:sz w:val="24"/>
          <w:szCs w:val="24"/>
        </w:rPr>
        <w:t xml:space="preserve"> is non-inferior to </w:t>
      </w:r>
      <w:r w:rsidR="00F82349" w:rsidRPr="002D26FB">
        <w:rPr>
          <w:rFonts w:ascii="Times New Roman" w:eastAsia="Times New Roman" w:hAnsi="Times New Roman" w:cs="Times New Roman"/>
          <w:sz w:val="24"/>
          <w:szCs w:val="24"/>
        </w:rPr>
        <w:t>solo Prednisolone therapy</w:t>
      </w:r>
      <w:r w:rsidR="00DA792C" w:rsidRPr="002D26FB">
        <w:rPr>
          <w:rFonts w:ascii="Times New Roman" w:eastAsia="Times New Roman" w:hAnsi="Times New Roman" w:cs="Times New Roman"/>
          <w:sz w:val="24"/>
          <w:szCs w:val="24"/>
        </w:rPr>
        <w:t xml:space="preserve"> in achieving remission in FRNS/SDNS patients with relapse, however, </w:t>
      </w:r>
      <w:r w:rsidR="00F82349" w:rsidRPr="002D26FB">
        <w:rPr>
          <w:rFonts w:ascii="Times New Roman" w:eastAsia="Times New Roman" w:hAnsi="Times New Roman" w:cs="Times New Roman"/>
          <w:sz w:val="24"/>
          <w:szCs w:val="24"/>
        </w:rPr>
        <w:t xml:space="preserve">it may be beneficial in decreasing </w:t>
      </w:r>
      <w:r w:rsidR="0045637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F82349" w:rsidRPr="002D26FB">
        <w:rPr>
          <w:rFonts w:ascii="Times New Roman" w:eastAsia="Times New Roman" w:hAnsi="Times New Roman" w:cs="Times New Roman"/>
          <w:sz w:val="24"/>
          <w:szCs w:val="24"/>
        </w:rPr>
        <w:t>overall number of relapses.</w:t>
      </w:r>
    </w:p>
    <w:p w14:paraId="6709067A" w14:textId="77777777" w:rsidR="00A22B74" w:rsidRDefault="00A22B74" w:rsidP="00A22B74">
      <w:pPr>
        <w:keepNext/>
      </w:pPr>
      <w:r w:rsidRPr="001568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6B5B18" wp14:editId="3EE1D758">
            <wp:extent cx="5274310" cy="8060473"/>
            <wp:effectExtent l="0" t="0" r="2540" b="0"/>
            <wp:docPr id="3197491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9FD7" w14:textId="17761AD6" w:rsidR="00A22B74" w:rsidRDefault="00A22B74" w:rsidP="00A22B74">
      <w:pPr>
        <w:pStyle w:val="Caption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CONSORT flow diagram of study</w:t>
      </w:r>
    </w:p>
    <w:p w14:paraId="5EC198B4" w14:textId="77777777" w:rsidR="00A22B74" w:rsidRDefault="00A22B74" w:rsidP="00A22B74">
      <w:pPr>
        <w:keepNext/>
      </w:pPr>
      <w:r w:rsidRPr="00C61551"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07329B43" wp14:editId="1FBF6707">
            <wp:extent cx="5274310" cy="3207029"/>
            <wp:effectExtent l="0" t="0" r="2540" b="0"/>
            <wp:docPr id="1652418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8930" name="Picture 16524189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A99F" w14:textId="1FCB71C8" w:rsidR="00A22B74" w:rsidRPr="002D26FB" w:rsidRDefault="00A22B74" w:rsidP="00A22B74">
      <w:pPr>
        <w:pStyle w:val="Caption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Kaplan-Meier Log Rank Analysis of both arms</w:t>
      </w:r>
    </w:p>
    <w:sectPr w:rsidR="00A22B74" w:rsidRPr="002D26FB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83209C"/>
    <w:multiLevelType w:val="hybridMultilevel"/>
    <w:tmpl w:val="5CFEFF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21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A86"/>
    <w:rsid w:val="000844A6"/>
    <w:rsid w:val="00091EB9"/>
    <w:rsid w:val="001479A9"/>
    <w:rsid w:val="001739A7"/>
    <w:rsid w:val="002B0C62"/>
    <w:rsid w:val="002C78A1"/>
    <w:rsid w:val="002D26FB"/>
    <w:rsid w:val="002D7813"/>
    <w:rsid w:val="00321D38"/>
    <w:rsid w:val="00456371"/>
    <w:rsid w:val="004710E6"/>
    <w:rsid w:val="004F1450"/>
    <w:rsid w:val="00506BF5"/>
    <w:rsid w:val="0060583A"/>
    <w:rsid w:val="0062479F"/>
    <w:rsid w:val="00664E73"/>
    <w:rsid w:val="00705CC1"/>
    <w:rsid w:val="007553A8"/>
    <w:rsid w:val="00816B62"/>
    <w:rsid w:val="00843B84"/>
    <w:rsid w:val="00894E9D"/>
    <w:rsid w:val="00895EE5"/>
    <w:rsid w:val="009E3CA8"/>
    <w:rsid w:val="00A22B74"/>
    <w:rsid w:val="00A74A54"/>
    <w:rsid w:val="00A87711"/>
    <w:rsid w:val="00B4370F"/>
    <w:rsid w:val="00B67148"/>
    <w:rsid w:val="00BE0D35"/>
    <w:rsid w:val="00C06887"/>
    <w:rsid w:val="00D162E8"/>
    <w:rsid w:val="00D36A6D"/>
    <w:rsid w:val="00D47A86"/>
    <w:rsid w:val="00DA08C2"/>
    <w:rsid w:val="00DA792C"/>
    <w:rsid w:val="00DD0C93"/>
    <w:rsid w:val="00E9550C"/>
    <w:rsid w:val="00EE3DAA"/>
    <w:rsid w:val="00F82349"/>
    <w:rsid w:val="00F90ABB"/>
    <w:rsid w:val="00FA3AA9"/>
    <w:rsid w:val="00FB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7C67D"/>
  <w15:docId w15:val="{EC356924-D44E-4A31-A5E5-A43E6AE0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1"/>
        <w:szCs w:val="21"/>
        <w:lang w:val="en-US" w:eastAsia="en-I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B0C62"/>
    <w:pPr>
      <w:widowControl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705C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CC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22B74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raishwaryachandr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411</Words>
  <Characters>2543</Characters>
  <Application>Microsoft Office Word</Application>
  <DocSecurity>0</DocSecurity>
  <Lines>86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drais</dc:creator>
  <cp:lastModifiedBy>draishwaryachandra@gmail.com</cp:lastModifiedBy>
  <cp:revision>36</cp:revision>
  <dcterms:created xsi:type="dcterms:W3CDTF">2024-07-07T13:30:00Z</dcterms:created>
  <dcterms:modified xsi:type="dcterms:W3CDTF">2024-07-13T05:56:00Z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3081-11.33.70</vt:lpwstr>
  </property>
  <property fmtid="{D5CDD505-2E9C-101B-9397-08002B2CF9AE}" pid="3" name="ICV">
    <vt:lpwstr>35B77CB2BFC180C30CF08665F7F07B2D_33</vt:lpwstr>
  </property>
  <property fmtid="{D5CDD505-2E9C-101B-9397-08002B2CF9AE}" pid="4" name="GrammarlyDocumentId">
    <vt:lpwstr>5925a1ce3c09dbb1835eded3df0c36052082e6d0ef35df2f9c9f381b4a9a2ab4</vt:lpwstr>
  </property>
</Properties>
</file>