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МИНИСТЕРСТВО НАУКИ И ВЫСШЕГО ОБРАЗОВАНИЯ </w:t>
      </w:r>
    </w:p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РОССИЙСКОЙ ФЕДЕРАЦИИ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ФЕДЕРАЛЬНОЕ ГОСУДАРСТВЕННОЕ БЮДЖЕТНОЕ ОБРАЗОВАТЕЛЬНОЕ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УЧРЕЖДЕНИЕ ВЫСШЕГО ОБРАЗОВАНИЯ</w:t>
      </w:r>
    </w:p>
    <w:p w:rsidR="003333F9" w:rsidRDefault="003333F9" w:rsidP="003333F9">
      <w:pPr>
        <w:spacing w:after="0"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«РОССИЙСКИЙ ГОСУДАРСТВЕННЫЙ </w:t>
      </w:r>
    </w:p>
    <w:p w:rsidR="003333F9" w:rsidRPr="00BB246B" w:rsidRDefault="003333F9" w:rsidP="003333F9">
      <w:pPr>
        <w:spacing w:after="0" w:line="240" w:lineRule="auto"/>
        <w:jc w:val="center"/>
        <w:rPr>
          <w:rFonts w:ascii="Lazursky" w:hAnsi="Lazursky"/>
          <w:sz w:val="20"/>
          <w:szCs w:val="20"/>
        </w:rPr>
      </w:pPr>
      <w:r w:rsidRPr="00BB246B">
        <w:rPr>
          <w:rFonts w:ascii="Lazursky" w:hAnsi="Lazursky"/>
        </w:rPr>
        <w:t>ПЕДАГОГИЧЕСКИЙ УНИВЕРСИТЕТ им.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А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И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ГЕР</w:t>
      </w:r>
      <w:r w:rsidRPr="00BB246B">
        <w:rPr>
          <w:rFonts w:ascii="Lazursky" w:hAnsi="Lazursky"/>
        </w:rPr>
        <w:t>ЦЕНА»</w:t>
      </w:r>
    </w:p>
    <w:p w:rsidR="003333F9" w:rsidRDefault="003333F9" w:rsidP="003333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333F9" w:rsidRPr="00D25AEB" w:rsidRDefault="003333F9" w:rsidP="003333F9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институт информационных технологий и технологического образования</w:t>
      </w:r>
    </w:p>
    <w:p w:rsidR="003333F9" w:rsidRPr="00D25AEB" w:rsidRDefault="003333F9" w:rsidP="003333F9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кафедра информационных технологий и электронного обучения</w:t>
      </w:r>
    </w:p>
    <w:p w:rsidR="003333F9" w:rsidRDefault="003333F9" w:rsidP="003333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333F9" w:rsidRPr="00BB246B" w:rsidRDefault="003333F9" w:rsidP="003333F9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 Информатика и вычислительная техника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обучения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3333F9" w:rsidRP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 дисциплине «Технологии компьютерного моделирования»</w:t>
      </w:r>
    </w:p>
    <w:p w:rsidR="003333F9" w:rsidRPr="00BB246B" w:rsidRDefault="003333F9" w:rsidP="003333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333F9" w:rsidRPr="003333F9" w:rsidRDefault="003333F9" w:rsidP="003333F9">
      <w:pPr>
        <w:spacing w:after="0" w:line="360" w:lineRule="auto"/>
        <w:ind w:left="1560" w:right="17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Применение метода наименьших квадратов в экономике</w:t>
      </w: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P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Обучающейся 2 курса</w:t>
      </w:r>
    </w:p>
    <w:p w:rsidR="003333F9" w:rsidRPr="003333F9" w:rsidRDefault="00584622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Мельниковой Т.</w:t>
      </w:r>
      <w:r w:rsidR="003333F9" w:rsidRPr="003333F9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_________________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д.п.н, профессор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______________         Власова Е. З.</w:t>
      </w:r>
    </w:p>
    <w:p w:rsidR="003333F9" w:rsidRPr="003333F9" w:rsidRDefault="003333F9" w:rsidP="00333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333F9" w:rsidRPr="003333F9" w:rsidRDefault="003333F9" w:rsidP="003333F9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333F9">
        <w:rPr>
          <w:rFonts w:ascii="Times New Roman" w:hAnsi="Times New Roman" w:cs="Times New Roman"/>
          <w:sz w:val="24"/>
          <w:szCs w:val="24"/>
        </w:rPr>
        <w:t>«_______» __________________ 2020 г.</w:t>
      </w:r>
    </w:p>
    <w:p w:rsidR="003333F9" w:rsidRDefault="003333F9" w:rsidP="003333F9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333F9" w:rsidRDefault="003333F9" w:rsidP="003333F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584622" w:rsidRDefault="003333F9" w:rsidP="003333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76728"/>
        <w:docPartObj>
          <w:docPartGallery w:val="Table of Contents"/>
          <w:docPartUnique/>
        </w:docPartObj>
      </w:sdtPr>
      <w:sdtContent>
        <w:p w:rsidR="00876177" w:rsidRDefault="00876177">
          <w:pPr>
            <w:pStyle w:val="ae"/>
          </w:pPr>
          <w:r>
            <w:t>Оглавление</w:t>
          </w:r>
        </w:p>
        <w:p w:rsidR="00785B2C" w:rsidRDefault="00683BC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76177">
            <w:instrText xml:space="preserve"> TOC \o "1-3" \h \z \u </w:instrText>
          </w:r>
          <w:r>
            <w:fldChar w:fldCharType="separate"/>
          </w:r>
          <w:hyperlink w:anchor="_Toc42271006" w:history="1">
            <w:r w:rsidR="00785B2C" w:rsidRPr="004D0875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785B2C">
              <w:rPr>
                <w:noProof/>
                <w:webHidden/>
              </w:rPr>
              <w:tab/>
            </w:r>
            <w:r w:rsidR="00785B2C">
              <w:rPr>
                <w:noProof/>
                <w:webHidden/>
              </w:rPr>
              <w:fldChar w:fldCharType="begin"/>
            </w:r>
            <w:r w:rsidR="00785B2C">
              <w:rPr>
                <w:noProof/>
                <w:webHidden/>
              </w:rPr>
              <w:instrText xml:space="preserve"> PAGEREF _Toc42271006 \h </w:instrText>
            </w:r>
            <w:r w:rsidR="00785B2C">
              <w:rPr>
                <w:noProof/>
                <w:webHidden/>
              </w:rPr>
            </w:r>
            <w:r w:rsidR="00785B2C">
              <w:rPr>
                <w:noProof/>
                <w:webHidden/>
              </w:rPr>
              <w:fldChar w:fldCharType="separate"/>
            </w:r>
            <w:r w:rsidR="00785B2C">
              <w:rPr>
                <w:noProof/>
                <w:webHidden/>
              </w:rPr>
              <w:t>3</w:t>
            </w:r>
            <w:r w:rsidR="00785B2C"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07" w:history="1">
            <w:r w:rsidRPr="004D0875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ГЛАВА 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08" w:history="1">
            <w:r w:rsidRPr="004D0875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 Основные положения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09" w:history="1">
            <w:r w:rsidRPr="004D0875">
              <w:rPr>
                <w:rStyle w:val="ac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2 Метод наименьших квадратов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0" w:history="1">
            <w:r w:rsidRPr="004D0875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 Решение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1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ГЛАВА 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2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1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3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2 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4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3 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5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2C" w:rsidRDefault="00785B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71016" w:history="1">
            <w:r w:rsidRPr="004D0875">
              <w:rPr>
                <w:rStyle w:val="ac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77" w:rsidRDefault="00683BC4">
          <w:r>
            <w:fldChar w:fldCharType="end"/>
          </w:r>
        </w:p>
      </w:sdtContent>
    </w:sdt>
    <w:p w:rsidR="00584622" w:rsidRDefault="00584622" w:rsidP="00584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622" w:rsidRDefault="00584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84622" w:rsidRPr="00876177" w:rsidRDefault="00584622" w:rsidP="00876177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0" w:name="_Toc42271006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lastRenderedPageBreak/>
        <w:t>ВВЕДЕНИЕ</w:t>
      </w:r>
      <w:bookmarkEnd w:id="0"/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3495">
        <w:rPr>
          <w:rFonts w:ascii="Times New Roman" w:hAnsi="Times New Roman" w:cs="Times New Roman"/>
          <w:sz w:val="24"/>
          <w:szCs w:val="24"/>
        </w:rPr>
        <w:t>Наш мир не идеален, ни в чем нельзя быть уверенным с абсолютной точностью.</w:t>
      </w:r>
    </w:p>
    <w:p w:rsidR="00584622" w:rsidRPr="000E3495" w:rsidRDefault="007E0CD1" w:rsidP="00584622">
      <w:pPr>
        <w:pStyle w:val="a3"/>
        <w:spacing w:before="0" w:beforeAutospacing="0" w:after="0" w:afterAutospacing="0" w:line="360" w:lineRule="auto"/>
        <w:ind w:firstLine="709"/>
      </w:pPr>
      <w:r>
        <w:t>Эконометрика</w:t>
      </w:r>
      <w:r w:rsidR="00584622">
        <w:t xml:space="preserve"> -</w:t>
      </w:r>
      <w:r>
        <w:t xml:space="preserve"> наука о применении</w:t>
      </w:r>
      <w:r w:rsidR="00584622" w:rsidRPr="000E3495">
        <w:t xml:space="preserve"> математических методов в экономическом анализе для проверки правильности экономических теоретических моделей и способов решения экономических проблем. </w:t>
      </w:r>
    </w:p>
    <w:p w:rsidR="00584622" w:rsidRPr="000E3495" w:rsidRDefault="00584622" w:rsidP="00584622">
      <w:pPr>
        <w:pStyle w:val="a3"/>
        <w:spacing w:before="0" w:beforeAutospacing="0" w:after="0" w:afterAutospacing="0" w:line="360" w:lineRule="auto"/>
        <w:ind w:firstLine="709"/>
      </w:pPr>
      <w:r>
        <w:t>М</w:t>
      </w:r>
      <w:r w:rsidRPr="000E3495">
        <w:t>одели используются в анализе и прогнозировании общих закономерностей и конкретных количественных характеристи</w:t>
      </w:r>
      <w:r w:rsidR="007E0CD1">
        <w:t>к рассматриваемых процессов</w:t>
      </w:r>
      <w:r w:rsidRPr="000E3495">
        <w:t xml:space="preserve">. Но при </w:t>
      </w:r>
      <w:r w:rsidR="007E0CD1">
        <w:t>этом</w:t>
      </w:r>
      <w:r w:rsidRPr="000E3495">
        <w:t xml:space="preserve"> часто возникают ошибки.</w:t>
      </w:r>
      <w:r>
        <w:t xml:space="preserve">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наименьших квадратов (МНК), о котором пойдет речь в работе, является одним из способов противостоять ошибкам измерений.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наименьших квадратов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одним из наиболее разработанных и распространенных методов оценки параметров линейных эконометрических моделей. Он не предъявляет жестких требований к закону распределения ошибок моделей. Вследствие этого оценки коэффициентов моделей, полученные на основе МНК, не зависят от фактического (или предполагаемого) закона распределения.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Актуальность темы определена тем, что МНК широко используется в регрессионном анализе, который позволяет спрогнозировать искомые признаки на основе известного.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решение задач экономики с помощью метода наименьших квадратов.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решить следующие задачи: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применение метода наименьших квадратов для нахождения неизвестных параметров уравнения регрессии на примере модели линейной и параболической парной регрессии;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кода для нахождения коэффициентов полиномиальной регрессии;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результата в графическом виде;</w:t>
      </w:r>
    </w:p>
    <w:p w:rsidR="00584622" w:rsidRPr="000E3495" w:rsidRDefault="00584622" w:rsidP="00584622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применение МНК на конкретных приме</w:t>
      </w:r>
      <w:r w:rsidR="00F7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 в области экономики</w:t>
      </w: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исследования является метод наименьших квадратов.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состоит из введения, основной части, которая включает в себя рассмотрение теоретических вопросов и практическую часть, состоящую из решений задач, заключения.</w:t>
      </w:r>
    </w:p>
    <w:p w:rsidR="003333F9" w:rsidRDefault="00584622" w:rsidP="00584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4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различных источников информации предпочтение отдано книгам, посвященным эконометрики и математическому моделированию.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E5553" w:rsidRPr="00876177" w:rsidRDefault="00024347" w:rsidP="00876177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1" w:name="_Toc42271007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lastRenderedPageBreak/>
        <w:t>ГЛАВА 1 ТЕОРЕТИЧЕСКАЯ ЧАСТЬ</w:t>
      </w:r>
      <w:bookmarkEnd w:id="1"/>
    </w:p>
    <w:p w:rsidR="000E5553" w:rsidRPr="00876177" w:rsidRDefault="003333F9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2" w:name="_Toc42271008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1</w:t>
      </w:r>
      <w:r w:rsidR="000E5553"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Основные положения регрессионного анализа</w:t>
      </w:r>
      <w:bookmarkEnd w:id="2"/>
    </w:p>
    <w:p w:rsidR="000E5553" w:rsidRPr="000E5553" w:rsidRDefault="00D8573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егрессионный анализ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моделировании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представляет собой исследования, </w:t>
      </w:r>
      <w:r w:rsidR="001061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которые применяют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1061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оценки взаимосвязи между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какими-либо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переменными. Этот математический метод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состоит из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множеств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других методов для моделирования и анализа нескольких переменных</w:t>
      </w:r>
      <w:r w:rsidR="002A43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]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Регрессионный анализ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–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это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один из основных методов 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современной математической статистик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позволяющий аналитически представить связь между переменными объекта.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Модель регрессии </w:t>
      </w:r>
      <w:r w:rsid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основывается на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известных данных, в роли которых выступают пары чисел. Количество таких пар определено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заранее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Если представить, что первое число в паре –  значение координаты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второе –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то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можно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множество таких пар чисел представить в декартовой системе координат в виде множества точек. На практике, 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зачастую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второе число зависит от первого. Построить регрессию –  значит подобрать такую линию (</w:t>
      </w:r>
      <w:r w:rsidR="0060492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если быть точнее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функцию), которая как можно точнее приближает к себе (аппроксимирует) множество вышесказанных точек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</w:t>
      </w:r>
      <w:r w:rsid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14</w:t>
      </w:r>
      <w:r w:rsidR="00E570A6" w:rsidRPr="00E570A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Цель регрессионного анализа –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помощи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уравнения регрессии предсказать ожидаемое среднее значение результирующей переменной.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Коэффициент регрессии показывает, как в среднем изменится результативный признак, если увеличится на единицу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2329C4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факторный признак 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[5]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узнать коэффициенты уравнения регрессии используют метод наименьших квадратов, </w:t>
      </w:r>
      <w:r w:rsidR="0023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основанный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 минимизации суммы квадратов отклонений функций от исходных переменных.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линейную и полиномиальную регрессии.</w:t>
      </w:r>
    </w:p>
    <w:p w:rsidR="000E5553" w:rsidRPr="00876177" w:rsidRDefault="00876177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3" w:name="_Toc42271009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>2</w:t>
      </w:r>
      <w:r w:rsidR="000E5553"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 xml:space="preserve"> Метод н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shd w:val="clear" w:color="auto" w:fill="FFFFFF"/>
          <w:lang w:eastAsia="ru-RU"/>
        </w:rPr>
        <w:t>аименьших квадратов</w:t>
      </w:r>
      <w:bookmarkEnd w:id="3"/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метод наименьших квадратов для линейной регрессии.</w:t>
      </w:r>
    </w:p>
    <w:p w:rsidR="000E5553" w:rsidRPr="000E5553" w:rsidRDefault="002329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Суть м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етод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наименьших квадратов (или МНК)  в том, что нужно найти такие коэффициенты линейной зависимости, при которых значение функции двух переменных</w:t>
      </w:r>
      <m:oMath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-(a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+b))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nary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будет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минимальным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Иначе говоря, при определенных значениях </w:t>
      </w:r>
      <w:r w:rsidR="000E5553" w:rsidRPr="000E555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a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r w:rsidR="000E5553" w:rsidRPr="000E555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b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сумма квадратов откл</w:t>
      </w:r>
      <w:r w:rsid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онений представленных данных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от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получившейся прямой будет иметь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наименьшее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значение</w:t>
      </w:r>
      <w:r w:rsidR="00537181" w:rsidRPr="00D85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[12]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C83240" w:rsidRDefault="002329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тобы вывести формулы для вычисления коэффициентов, н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еобходимо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составить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систему уравнений с двумя переменными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и решить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её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Для этого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вычисляются 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частные производные выражения </w:t>
      </w:r>
      <m:oMath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-(a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+b))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nary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 </w:t>
      </w:r>
      <w:r w:rsidR="000E5553" w:rsidRPr="000E555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a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r w:rsidR="000E5553" w:rsidRPr="000E555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ru-RU"/>
        </w:rPr>
        <w:t>b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приравнива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ются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 0.</w:t>
      </w:r>
    </w:p>
    <w:p w:rsidR="000E5553" w:rsidRPr="00C83240" w:rsidRDefault="00683BC4" w:rsidP="003333F9">
      <w:pPr>
        <w:spacing w:after="0" w:line="360" w:lineRule="auto"/>
        <w:ind w:firstLine="709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δF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δF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δb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=0</m:t>
                </m:r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</w:rPr>
                  <m:t>-2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-(a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+b))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=0</m:t>
                    </m:r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</w:rPr>
                  <m:t>-2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-(a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clear" w:color="auto" w:fill="FFFFFF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shd w:val="clear" w:color="auto" w:fill="FFFFFF"/>
                        <w:lang w:eastAsia="ru-RU"/>
                      </w:rPr>
                      <m:t>+b))=0</m:t>
                    </m:r>
                  </m:e>
                </m:nary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</m:eqArr>
          </m:e>
        </m:d>
      </m:oMath>
      <w:r w:rsidR="00A449B9"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</w:p>
    <w:p w:rsidR="00A449B9" w:rsidRPr="00C83240" w:rsidRDefault="00A449B9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b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2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hAnsi="Cambria Math" w:cs="Cambria Math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  <w:lang w:val="en-US"/>
                      </w:rPr>
                      <m:t>nb</m:t>
                    </m:r>
                    <m:r>
                      <w:rPr>
                        <w:rFonts w:ascii="Cambria Math" w:hAnsi="Cambria Math" w:cs="Cambria Math"/>
                        <w:color w:val="202122"/>
                        <w:sz w:val="21"/>
                        <w:szCs w:val="21"/>
                        <w:shd w:val="clear" w:color="auto" w:fill="FFFFFF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eqArr>
          </m:e>
        </m:d>
      </m:oMath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метод наименьших квадратов в матричном виде для полиномиальной регрессии.</w:t>
      </w:r>
    </w:p>
    <w:p w:rsidR="000E5553" w:rsidRPr="002329C4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Искомая функция в общем виде может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быть описана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многочленом степени (n-1). А именно:</w:t>
      </w:r>
    </w:p>
    <w:p w:rsidR="000E5553" w:rsidRPr="000E5553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=y</m:t>
          </m:r>
        </m:oMath>
      </m:oMathPara>
    </w:p>
    <w:p w:rsidR="000E5553" w:rsidRPr="00C83240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Тогда матричная интерпретация задачи, учитывая, что есть m измерений:</w:t>
      </w:r>
    </w:p>
    <w:p w:rsidR="00610173" w:rsidRPr="00C83240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50AA6" w:rsidRPr="00C8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50AA6" w:rsidRPr="00C8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0E5553" w:rsidRDefault="0061017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факторных признаков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 ×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искомых коэффициентов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 =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результирующих признаков</w:t>
      </w:r>
      <w:r w:rsidRPr="0061017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C33015" w:rsidRPr="000E5553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Несложно заметить, что линейная аппроксимация является частным случаем полиномиальной аппроксимации. 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Запишем сокращенно:</w:t>
      </w:r>
    </w:p>
    <w:p w:rsidR="000E5553" w:rsidRPr="00C83240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X * A = Y</w:t>
      </w:r>
    </w:p>
    <w:p w:rsidR="000E5553" w:rsidRPr="000E5553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 матричная форма записи МНК</w:t>
      </w:r>
    </w:p>
    <w:p w:rsidR="00C33015" w:rsidRPr="00C33015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Введем для обозначения:</w:t>
      </w:r>
    </w:p>
    <w:p w:rsidR="00C33015" w:rsidRPr="00C33015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C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</m:t>
          </m:r>
        </m:oMath>
      </m:oMathPara>
    </w:p>
    <w:p w:rsidR="000E5553" w:rsidRPr="000E5553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</m:oMath>
      </m:oMathPara>
    </w:p>
    <w:p w:rsidR="000E5553" w:rsidRPr="00C33015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 нахождения неизвестных коэффициентов, н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еобходимо </w:t>
      </w:r>
      <w:r w:rsidR="00C330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решить матричное уравнение:</w:t>
      </w:r>
    </w:p>
    <w:p w:rsidR="000E5553" w:rsidRPr="000E5553" w:rsidRDefault="00C33015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C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</m:oMath>
      </m:oMathPara>
    </w:p>
    <w:p w:rsidR="000E5553" w:rsidRPr="00876177" w:rsidRDefault="000E5553" w:rsidP="00876177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bookmarkStart w:id="4" w:name="_Toc42271010"/>
      <w:r w:rsidRPr="00876177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3 Решение системы линейных уравнений</w:t>
      </w:r>
      <w:bookmarkEnd w:id="4"/>
    </w:p>
    <w:p w:rsidR="000E5553" w:rsidRPr="00537181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Для решения </w:t>
      </w:r>
      <w:r w:rsidR="002329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СЛАУ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выведенных ранее, можно использовать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разные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методы,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 примеру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метод Гаусса оптимального исключения. В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итоге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получают коэффициенты по методу наименьших квадратов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[2]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C33015" w:rsidRPr="000E5553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………………………………………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3B6E6D" w:rsidRPr="003B6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B6E6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СЛАУ в общем виде.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Метод Гаусса -  метод, который применяется при решении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СЛАУ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[15]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методе Гаусса оптимального исключения неизвестных по столбцам исходная матрица преобразуется в треугольную матрицу с диагональными элементами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не равными единицы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Рассмотрим его в общем виде на получении верхней правой треугольной матрицы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[10]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 рассматриваемом алгоритме на этапе прямого хода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необходимо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получить треугольную матрицу. Для этого в цикле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существует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ведущая i-я строка и ведущий элемент a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ii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Чтобы получить ноль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 месте ведомого элемента a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>ki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нужно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узнать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коэффициент преобразования k-й строки:</w:t>
      </w:r>
    </w:p>
    <w:p w:rsidR="000E5553" w:rsidRPr="000E5553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ki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ij</m:t>
                </m:r>
              </m:sub>
            </m:sSub>
          </m:den>
        </m:f>
      </m:oMath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Дал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ьше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каждом цикле частичного обнуления i-го столбца из каждой ведомой k-ой строки вычитается ведущая строка, кратная коэффициенту преобразования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ki</m:t>
                </m:r>
              </m:sub>
            </m:sSub>
          </m:e>
        </m:acc>
      </m:oMath>
      <w:r w:rsidR="003B6E6D" w:rsidRPr="003B6E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рекуррентном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виде весь алгоритм мож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ет быть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записа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виде:</w:t>
      </w:r>
    </w:p>
    <w:p w:rsidR="00C83240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ij</m:t>
                  </m:r>
                </m:sub>
              </m:sSub>
            </m:den>
          </m:f>
        </m:oMath>
      </m:oMathPara>
    </w:p>
    <w:p w:rsidR="003B6E6D" w:rsidRPr="00C83240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</m:oMath>
      </m:oMathPara>
    </w:p>
    <w:p w:rsidR="000E5553" w:rsidRPr="00631B5F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ru-RU"/>
        </w:rPr>
        <w:t>где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i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= 1 ÷ (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n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-1),</w:t>
      </w:r>
    </w:p>
    <w:p w:rsidR="00C83240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k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= (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j</w:t>
      </w:r>
      <w:r w:rsidRPr="00631B5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+1) ÷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n,</w:t>
      </w:r>
    </w:p>
    <w:p w:rsidR="000E5553" w:rsidRPr="00C83240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      j = i ÷ (n+1)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j = i под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диагональные элементы матрицы  равны нулю.</w:t>
      </w:r>
    </w:p>
    <w:p w:rsidR="000E5553" w:rsidRPr="00631B5F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На этапе обратного хода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находим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неизвестные коэффициенты. Алгоритм обратного хода имеет вид:</w:t>
      </w:r>
    </w:p>
    <w:p w:rsidR="00C83240" w:rsidRPr="00631B5F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+1)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nn</m:t>
                    </m:r>
                  </m:sub>
                </m:sSub>
              </m:e>
            </m:acc>
          </m:den>
        </m:f>
      </m:oMath>
      <w:r w:rsidR="00C83240" w:rsidRPr="00631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0E5553" w:rsidRPr="00631B5F" w:rsidRDefault="00683BC4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+1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ij</m:t>
            </m:r>
          </m:sub>
        </m:sSub>
      </m:oMath>
      <w:r w:rsidR="00E155E5" w:rsidRPr="00631B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E5553" w:rsidRPr="00E155E5" w:rsidRDefault="00C83240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где</w:t>
      </w:r>
      <w:r w:rsidR="007709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</w:t>
      </w:r>
      <w:r w:rsidRPr="00C832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</w:t>
      </w:r>
      <w:r w:rsidRPr="00C832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-1) ÷ 1</w:t>
      </w:r>
      <w:r w:rsidR="000E5553"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- обратный порядок изменения.</w:t>
      </w:r>
    </w:p>
    <w:p w:rsidR="000E5553" w:rsidRPr="00631B5F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Вывод</w:t>
      </w:r>
    </w:p>
    <w:p w:rsidR="000E5553" w:rsidRPr="000E5553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Уравнение регрессии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даёт возможность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найти значение зависимых переменных,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условии, что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величина независимых переменных известна.</w:t>
      </w:r>
    </w:p>
    <w:p w:rsidR="000E5553" w:rsidRPr="00537181" w:rsidRDefault="000E5553" w:rsidP="003333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Его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применяют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для составления прогнозов.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Зачастую необходимо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узнать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зная только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если он отличается от тех иксов, на основе которых строилась регрессия. Грамотно построив модель регрессии, можно с </w:t>
      </w:r>
      <w:r w:rsidR="001413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некоторой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достоверностью «предсказать» значение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Y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[3]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На практике, в зависимости от ситуации, в построении моделей регрессии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применяют 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линейные, параболические и другие полиномы раз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личных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степеней. Все эти модели являются частными случаями более сложной модели – полиномиальной.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Построить модель регрессии –  значит найти параметры той функции, которая будет в ней фигурировать</w:t>
      </w:r>
      <w:r w:rsidR="00537181" w:rsidRPr="005371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[4]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 </w:t>
      </w:r>
    </w:p>
    <w:p w:rsidR="000E5553" w:rsidRPr="000E5553" w:rsidRDefault="000E5553" w:rsidP="003333F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Для регрессии – два параметра: коэффициенты и свободный член. Для их нахождения 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применяют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метод наименьших квадратов. С помощью решения </w:t>
      </w:r>
      <w:r w:rsidR="003333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систе</w:t>
      </w:r>
      <w:r w:rsidR="0076115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мы линейных уравнений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которые получаем в МНК, </w:t>
      </w:r>
      <w:r w:rsidR="007E0CD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можно найти</w:t>
      </w:r>
      <w:r w:rsidRPr="000E55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необходимые коэффициенты.</w:t>
      </w:r>
    </w:p>
    <w:p w:rsidR="00E155E5" w:rsidRDefault="00E155E5" w:rsidP="00333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84622" w:rsidRDefault="00E155E5" w:rsidP="00333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622" w:rsidRPr="00876177" w:rsidRDefault="00584622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2271011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ГЛАВА 2 ПРАКТИЧЕСКАЯ ЧАСТЬ</w:t>
      </w:r>
      <w:bookmarkEnd w:id="5"/>
    </w:p>
    <w:p w:rsidR="00876177" w:rsidRPr="00876177" w:rsidRDefault="00876177" w:rsidP="0087617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2271012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t>1 Программный код</w:t>
      </w:r>
      <w:bookmarkEnd w:id="6"/>
    </w:p>
    <w:p w:rsidR="00584622" w:rsidRPr="00785B2C" w:rsidRDefault="00584622" w:rsidP="00584622">
      <w:pPr>
        <w:spacing w:after="0" w:line="360" w:lineRule="auto"/>
        <w:ind w:firstLine="709"/>
        <w:rPr>
          <w:sz w:val="24"/>
          <w:szCs w:val="24"/>
        </w:rPr>
      </w:pPr>
      <w:r w:rsidRPr="005A1911">
        <w:rPr>
          <w:sz w:val="24"/>
          <w:szCs w:val="24"/>
        </w:rPr>
        <w:t xml:space="preserve">В ходе выполнения курсовой работы был написан код на языке программирования </w:t>
      </w:r>
      <w:r w:rsidRPr="005A1911">
        <w:rPr>
          <w:sz w:val="24"/>
          <w:szCs w:val="24"/>
          <w:lang w:val="en-US"/>
        </w:rPr>
        <w:t>python</w:t>
      </w:r>
      <w:r w:rsidRPr="005A1911">
        <w:rPr>
          <w:sz w:val="24"/>
          <w:szCs w:val="24"/>
        </w:rPr>
        <w:t xml:space="preserve"> </w:t>
      </w:r>
      <w:r>
        <w:rPr>
          <w:sz w:val="24"/>
          <w:szCs w:val="24"/>
        </w:rPr>
        <w:t>в онлайн компиляторе</w:t>
      </w:r>
      <w:r w:rsidRPr="005A1911">
        <w:rPr>
          <w:sz w:val="24"/>
          <w:szCs w:val="24"/>
        </w:rPr>
        <w:t xml:space="preserve"> </w:t>
      </w:r>
      <w:r w:rsidRPr="005A1911">
        <w:rPr>
          <w:sz w:val="24"/>
          <w:szCs w:val="24"/>
          <w:lang w:val="en-US"/>
        </w:rPr>
        <w:t>repl</w:t>
      </w:r>
      <w:r w:rsidRPr="005A1911">
        <w:rPr>
          <w:sz w:val="24"/>
          <w:szCs w:val="24"/>
        </w:rPr>
        <w:t>.</w:t>
      </w:r>
      <w:r w:rsidRPr="005A1911">
        <w:rPr>
          <w:sz w:val="24"/>
          <w:szCs w:val="24"/>
          <w:lang w:val="en-US"/>
        </w:rPr>
        <w:t>it</w:t>
      </w:r>
      <w:r w:rsidRPr="005A1911">
        <w:rPr>
          <w:sz w:val="24"/>
          <w:szCs w:val="24"/>
        </w:rPr>
        <w:t>. Он находит коэффициенты и строит уравнение регрессии. Программа может считать полином</w:t>
      </w:r>
      <w:r>
        <w:rPr>
          <w:sz w:val="24"/>
          <w:szCs w:val="24"/>
        </w:rPr>
        <w:t>ы</w:t>
      </w:r>
      <w:r w:rsidRPr="005A1911">
        <w:rPr>
          <w:sz w:val="24"/>
          <w:szCs w:val="24"/>
        </w:rPr>
        <w:t xml:space="preserve"> </w:t>
      </w:r>
      <w:r w:rsidRPr="005A1911">
        <w:rPr>
          <w:sz w:val="24"/>
          <w:szCs w:val="24"/>
          <w:lang w:val="en-US"/>
        </w:rPr>
        <w:t>n</w:t>
      </w:r>
      <w:r w:rsidRPr="005A1911">
        <w:rPr>
          <w:sz w:val="24"/>
          <w:szCs w:val="24"/>
        </w:rPr>
        <w:t>-ой степени. Программная</w:t>
      </w:r>
      <w:r w:rsidRPr="00785B2C">
        <w:rPr>
          <w:sz w:val="24"/>
          <w:szCs w:val="24"/>
        </w:rPr>
        <w:t xml:space="preserve"> </w:t>
      </w:r>
      <w:r w:rsidRPr="005A1911">
        <w:rPr>
          <w:sz w:val="24"/>
          <w:szCs w:val="24"/>
        </w:rPr>
        <w:t>реа</w:t>
      </w:r>
      <w:r>
        <w:rPr>
          <w:sz w:val="24"/>
          <w:szCs w:val="24"/>
        </w:rPr>
        <w:t>лизация</w:t>
      </w:r>
      <w:r w:rsidRPr="00785B2C">
        <w:rPr>
          <w:sz w:val="24"/>
          <w:szCs w:val="24"/>
        </w:rPr>
        <w:t>:</w:t>
      </w:r>
    </w:p>
    <w:p w:rsidR="00584622" w:rsidRPr="00785B2C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85B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</w:t>
      </w:r>
      <w:r w:rsidRPr="00785B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pyplot</w:t>
      </w:r>
      <w:r w:rsidRPr="00785B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85B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numpy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os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printMatrix(matrix1):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(matrix1)):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(matrix1[i])):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{:4f}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(matrix1[i][j]), end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584622" w:rsidRPr="00785B2C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584622" w:rsidRPr="00785B2C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graph(xx, yy, xp1, pp):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x1 = np.array(xx)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y1 = np.array(yy)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plt.plot(x1, y1,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Original data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markersize=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y2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y2 += xp1[i] * (x1 ** i)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plt.plot(x1, y2,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Fitted line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plt.legend()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plt.show()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toFixed(numObj, digits=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{numObj:.{digits}f}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 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степень полинома: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choice 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1 - Считывание данных из файла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2 - Ввод вручную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choice 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Выберите способ считывания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  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x_data.txt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x=[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line.split()]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y_data.txt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y=[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(i)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line.split()]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n 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n 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количество столбцов: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y = []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X: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x.append(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Y: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y.append(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x_copy = x.copy()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matrix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matrix.append(x)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matrix.append(y)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#    printMatrix(matrix)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xx.append([])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xx[i].append(pr)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pr *= matrix[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][i]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\nМатрица факторных признаков (X)\n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printMatrix(xx)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xt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xt.append([])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xt[i].append(xx[j][i])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\nТранспонированная матрица факторных признаков (XT)\n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printMatrix(xt)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cx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cx.append([])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cx[i].append(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cx[i][j] += xt[i][k] * xx[k][j]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\nC = XT * X 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printMatrix(cx)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y1 = []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y1.append([])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y1[i].append(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y1[i][j] += xt[i][k] * matrix[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][k]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\nY1 = XT * Y\n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printMatrix(y1)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cx[i].append(y1[i][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\nРасширенная матрица C\n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printMatrix(cx)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#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Гаусса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(cx[k][i] !=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c = cx[k][i]/cx[i][i]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cx[k][j] = cx[k][j] - c * cx[i][j]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\nПреобразованная расширенная матрица C\n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printMatrix(cx)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x[p] = cx[p][p+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/ cx[p][p]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 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 += cx[i][j]*x[j]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x[i] = (cx[i][p+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]-s) / cx[i][i]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\nКоэффициенты уравнения регрессии\n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A{} = {}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,x[i]))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yr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y 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'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 ==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== p):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 ==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(i)</w:t>
      </w:r>
    </w:p>
    <w:p w:rsidR="00584622" w:rsidRPr="001D2BDF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2BD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1D2B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 == </w:t>
      </w:r>
      <w:r w:rsidRPr="001D2BD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D2B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yr +=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&gt;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yr +=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(x[i] &lt;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yr +=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(toFixed(x[i], </w:t>
      </w:r>
      <w:r w:rsidRPr="005846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*x^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(i)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\nУравнение регрессии\n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(yr)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graph(x_copy, y, x, p)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os.system(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r w:rsidRPr="00584622">
        <w:rPr>
          <w:rFonts w:ascii="Consolas" w:eastAsia="Times New Roman" w:hAnsi="Consolas" w:cs="Times New Roman"/>
          <w:color w:val="696969"/>
          <w:sz w:val="21"/>
          <w:szCs w:val="21"/>
          <w:lang w:val="en-US" w:eastAsia="ru-RU"/>
        </w:rPr>
        <w:t>"</w:t>
      </w: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84622" w:rsidRPr="00584622" w:rsidRDefault="00584622" w:rsidP="005846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846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main()</w:t>
      </w:r>
    </w:p>
    <w:p w:rsidR="00584622" w:rsidRPr="001D2BDF" w:rsidRDefault="00584622" w:rsidP="00584622">
      <w:pPr>
        <w:spacing w:after="0" w:line="360" w:lineRule="auto"/>
        <w:rPr>
          <w:sz w:val="24"/>
          <w:szCs w:val="24"/>
          <w:lang w:val="en-US"/>
        </w:rPr>
      </w:pPr>
      <w:r w:rsidRPr="001D2BDF">
        <w:rPr>
          <w:sz w:val="24"/>
          <w:szCs w:val="24"/>
          <w:lang w:val="en-US"/>
        </w:rPr>
        <w:t xml:space="preserve"> </w:t>
      </w:r>
    </w:p>
    <w:p w:rsidR="00876177" w:rsidRPr="001D2BDF" w:rsidRDefault="00876177" w:rsidP="0087617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7" w:name="_Toc42271013"/>
      <w:r w:rsidRPr="001D2BDF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2 </w:t>
      </w:r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t>Задача</w:t>
      </w:r>
      <w:r w:rsidRPr="001D2BDF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№1</w:t>
      </w:r>
      <w:bookmarkEnd w:id="7"/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Имеются данные, характеризующие уровень безработицы в регионе, % (таблица 1). Нанесите полученные результаты на координатное поле и рассчитайте коэффициенты регрессии.</w:t>
      </w:r>
    </w:p>
    <w:p w:rsidR="00584622" w:rsidRDefault="00584622" w:rsidP="00584622">
      <w:pPr>
        <w:spacing w:after="0"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tbl>
      <w:tblPr>
        <w:tblStyle w:val="ad"/>
        <w:tblW w:w="0" w:type="auto"/>
        <w:tblLook w:val="04A0"/>
      </w:tblPr>
      <w:tblGrid>
        <w:gridCol w:w="3190"/>
        <w:gridCol w:w="3190"/>
        <w:gridCol w:w="3191"/>
      </w:tblGrid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</w:t>
            </w:r>
          </w:p>
        </w:tc>
        <w:tc>
          <w:tcPr>
            <w:tcW w:w="3190" w:type="dxa"/>
          </w:tcPr>
          <w:p w:rsidR="00584622" w:rsidRPr="005A1911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Условное обозначение времени,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584622" w:rsidRPr="005A1911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безработицы,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, %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2,99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2,66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2,63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2,56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2,22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Июль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1,97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1,72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1,56</w:t>
            </w:r>
          </w:p>
        </w:tc>
      </w:tr>
      <w:tr w:rsidR="00584622" w:rsidTr="000C587A"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3190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1" w:type="dxa"/>
          </w:tcPr>
          <w:p w:rsidR="00584622" w:rsidRDefault="00584622" w:rsidP="000C587A">
            <w:pPr>
              <w:spacing w:line="36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1,42</w:t>
            </w:r>
          </w:p>
        </w:tc>
      </w:tr>
    </w:tbl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Рассмотрим решение задачи с помощью электронных таблиц и с помощью написанного кода.</w:t>
      </w:r>
    </w:p>
    <w:p w:rsidR="00584622" w:rsidRPr="00987242" w:rsidRDefault="00584622" w:rsidP="00584622">
      <w:pPr>
        <w:spacing w:after="0" w:line="360" w:lineRule="auto"/>
        <w:ind w:firstLine="709"/>
        <w:rPr>
          <w:b/>
          <w:sz w:val="24"/>
          <w:szCs w:val="24"/>
        </w:rPr>
      </w:pPr>
      <w:r w:rsidRPr="00987242">
        <w:rPr>
          <w:b/>
          <w:sz w:val="24"/>
          <w:szCs w:val="24"/>
        </w:rPr>
        <w:t>Решение</w:t>
      </w:r>
    </w:p>
    <w:p w:rsidR="00584622" w:rsidRPr="00AA4459" w:rsidRDefault="00584622" w:rsidP="00584622">
      <w:pPr>
        <w:spacing w:after="0" w:line="360" w:lineRule="auto"/>
        <w:ind w:firstLine="709"/>
        <w:rPr>
          <w:sz w:val="24"/>
          <w:szCs w:val="24"/>
          <w:u w:val="single"/>
        </w:rPr>
      </w:pPr>
      <w:r w:rsidRPr="00987242">
        <w:rPr>
          <w:sz w:val="24"/>
          <w:szCs w:val="24"/>
          <w:u w:val="single"/>
        </w:rPr>
        <w:t xml:space="preserve">Моделирование в </w:t>
      </w:r>
      <w:r w:rsidRPr="00987242">
        <w:rPr>
          <w:sz w:val="24"/>
          <w:szCs w:val="24"/>
          <w:u w:val="single"/>
          <w:lang w:val="en-US"/>
        </w:rPr>
        <w:t>Excel</w:t>
      </w:r>
      <w:r>
        <w:rPr>
          <w:sz w:val="24"/>
          <w:szCs w:val="24"/>
          <w:u w:val="single"/>
        </w:rPr>
        <w:t xml:space="preserve"> 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 чтобы построить уравнение регрессии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необходимо выполнить следующие действиях</w:t>
      </w:r>
      <w:r w:rsidRPr="00AA4459">
        <w:rPr>
          <w:sz w:val="24"/>
          <w:szCs w:val="24"/>
        </w:rPr>
        <w:t xml:space="preserve"> [</w:t>
      </w:r>
      <w:r>
        <w:rPr>
          <w:sz w:val="24"/>
          <w:szCs w:val="24"/>
        </w:rPr>
        <w:t>10</w:t>
      </w:r>
      <w:r w:rsidRPr="00AA4459">
        <w:rPr>
          <w:sz w:val="24"/>
          <w:szCs w:val="24"/>
        </w:rPr>
        <w:t xml:space="preserve">, </w:t>
      </w:r>
      <w:r>
        <w:rPr>
          <w:sz w:val="24"/>
          <w:szCs w:val="24"/>
        </w:rPr>
        <w:t>с. 70</w:t>
      </w:r>
      <w:r w:rsidRPr="00AA4459">
        <w:rPr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584622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Внести все данные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;</w:t>
      </w:r>
    </w:p>
    <w:p w:rsidR="00584622" w:rsidRPr="00987242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Построить пары точек (</w:t>
      </w:r>
      <w:r>
        <w:rPr>
          <w:sz w:val="24"/>
          <w:szCs w:val="24"/>
          <w:lang w:val="en-US"/>
        </w:rPr>
        <w:t>x</w:t>
      </w:r>
      <w:r w:rsidRPr="009872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)</w:t>
      </w:r>
      <w:r w:rsidRPr="00987242">
        <w:rPr>
          <w:sz w:val="24"/>
          <w:szCs w:val="24"/>
        </w:rPr>
        <w:t>;</w:t>
      </w:r>
    </w:p>
    <w:p w:rsidR="00584622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На вкладке «Работа с диаграммами» выбрать «Макет»;</w:t>
      </w:r>
    </w:p>
    <w:p w:rsidR="00584622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Далее находим кнопку «Линия тренда»  и открываем дополнительные параметры;</w:t>
      </w:r>
    </w:p>
    <w:p w:rsidR="00584622" w:rsidRDefault="00584622" w:rsidP="00584622">
      <w:pPr>
        <w:pStyle w:val="ab"/>
        <w:numPr>
          <w:ilvl w:val="0"/>
          <w:numId w:val="4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Выбираем линейную линию тренда и ставим галочку в поле «показывать уравнение на диаграмме».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После выполнения всех действия мы получили график, на котором изображено уравнение регрессии и написаны его коэффициенты (рисунок 1).</w:t>
      </w:r>
    </w:p>
    <w:p w:rsidR="00584622" w:rsidRDefault="00584622" w:rsidP="00584622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47175" cy="1990725"/>
            <wp:effectExtent l="19050" t="0" r="875" b="0"/>
            <wp:docPr id="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27" cy="199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:rsidR="00584622" w:rsidRPr="00A6146A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Коэффициенты: -0.171 и 3.157</w:t>
      </w:r>
    </w:p>
    <w:p w:rsidR="00584622" w:rsidRPr="00987242" w:rsidRDefault="00584622" w:rsidP="00584622">
      <w:pPr>
        <w:spacing w:after="0" w:line="360" w:lineRule="auto"/>
        <w:ind w:firstLine="709"/>
        <w:rPr>
          <w:sz w:val="24"/>
          <w:szCs w:val="24"/>
          <w:u w:val="single"/>
        </w:rPr>
      </w:pPr>
      <w:r w:rsidRPr="00987242">
        <w:rPr>
          <w:sz w:val="24"/>
          <w:szCs w:val="24"/>
          <w:u w:val="single"/>
        </w:rPr>
        <w:t xml:space="preserve">Код </w:t>
      </w:r>
      <w:r w:rsidRPr="00987242">
        <w:rPr>
          <w:sz w:val="24"/>
          <w:szCs w:val="24"/>
          <w:u w:val="single"/>
          <w:lang w:val="en-US"/>
        </w:rPr>
        <w:t>Python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Реализация данной задачи представлена по ссылке:     </w:t>
      </w:r>
    </w:p>
    <w:p w:rsidR="00584622" w:rsidRDefault="00683BC4" w:rsidP="00584622">
      <w:pPr>
        <w:spacing w:after="0" w:line="360" w:lineRule="auto"/>
        <w:ind w:firstLine="709"/>
        <w:rPr>
          <w:sz w:val="24"/>
          <w:szCs w:val="24"/>
        </w:rPr>
      </w:pPr>
      <w:hyperlink r:id="rId9" w:anchor="main.py" w:history="1">
        <w:r w:rsidR="00584622" w:rsidRPr="00DF37D9">
          <w:rPr>
            <w:rStyle w:val="ac"/>
            <w:sz w:val="24"/>
            <w:szCs w:val="24"/>
          </w:rPr>
          <w:t>https://repl.it/@taniamelnikova/zadacha1#main.py</w:t>
        </w:r>
      </w:hyperlink>
      <w:r w:rsidR="00584622">
        <w:rPr>
          <w:sz w:val="24"/>
          <w:szCs w:val="24"/>
        </w:rPr>
        <w:t xml:space="preserve"> 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Чтобы решить эту задачу, сделаем несколько действий:</w:t>
      </w:r>
    </w:p>
    <w:p w:rsidR="00584622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 w:rsidRPr="00D343ED">
        <w:rPr>
          <w:sz w:val="24"/>
          <w:szCs w:val="24"/>
        </w:rPr>
        <w:t>внесем в файл “</w:t>
      </w:r>
      <w:r w:rsidRPr="00D343ED">
        <w:rPr>
          <w:sz w:val="24"/>
          <w:szCs w:val="24"/>
          <w:lang w:val="en-US"/>
        </w:rPr>
        <w:t>x</w:t>
      </w:r>
      <w:r w:rsidRPr="00D343ED">
        <w:rPr>
          <w:sz w:val="24"/>
          <w:szCs w:val="24"/>
        </w:rPr>
        <w:t>_</w:t>
      </w:r>
      <w:r w:rsidRPr="00D343ED">
        <w:rPr>
          <w:sz w:val="24"/>
          <w:szCs w:val="24"/>
          <w:lang w:val="en-US"/>
        </w:rPr>
        <w:t>data</w:t>
      </w:r>
      <w:r w:rsidRPr="00D343ED">
        <w:rPr>
          <w:sz w:val="24"/>
          <w:szCs w:val="24"/>
        </w:rPr>
        <w:t>.</w:t>
      </w:r>
      <w:r w:rsidRPr="00D343ED">
        <w:rPr>
          <w:sz w:val="24"/>
          <w:szCs w:val="24"/>
          <w:lang w:val="en-US"/>
        </w:rPr>
        <w:t>txt</w:t>
      </w:r>
      <w:r w:rsidRPr="00D343ED">
        <w:rPr>
          <w:sz w:val="24"/>
          <w:szCs w:val="24"/>
        </w:rPr>
        <w:t>” значения независимой переменной, а в файл “</w:t>
      </w:r>
      <w:r w:rsidRPr="00D343ED">
        <w:rPr>
          <w:sz w:val="24"/>
          <w:szCs w:val="24"/>
          <w:lang w:val="en-US"/>
        </w:rPr>
        <w:t>y</w:t>
      </w:r>
      <w:r w:rsidRPr="00D343ED">
        <w:rPr>
          <w:sz w:val="24"/>
          <w:szCs w:val="24"/>
        </w:rPr>
        <w:t>_</w:t>
      </w:r>
      <w:r w:rsidRPr="00D343ED">
        <w:rPr>
          <w:sz w:val="24"/>
          <w:szCs w:val="24"/>
          <w:lang w:val="en-US"/>
        </w:rPr>
        <w:t>data</w:t>
      </w:r>
      <w:r w:rsidRPr="00D343ED">
        <w:rPr>
          <w:sz w:val="24"/>
          <w:szCs w:val="24"/>
        </w:rPr>
        <w:t>.</w:t>
      </w:r>
      <w:r w:rsidRPr="00D343ED">
        <w:rPr>
          <w:sz w:val="24"/>
          <w:szCs w:val="24"/>
          <w:lang w:val="en-US"/>
        </w:rPr>
        <w:t>txt</w:t>
      </w:r>
      <w:r w:rsidRPr="00D343ED">
        <w:rPr>
          <w:sz w:val="24"/>
          <w:szCs w:val="24"/>
        </w:rPr>
        <w:t xml:space="preserve">” – значения зависимой. </w:t>
      </w:r>
    </w:p>
    <w:p w:rsidR="00584622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Далее запустим программу, введем то, что просит программа</w:t>
      </w:r>
    </w:p>
    <w:p w:rsidR="00584622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Степень полинома в данном случае 1, так как мы ищем линейную зависимость.</w:t>
      </w:r>
    </w:p>
    <w:p w:rsidR="00584622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Способ считывания: 1, потому что мы ввели  необходимые значения в нужные файлы.</w:t>
      </w:r>
    </w:p>
    <w:p w:rsidR="00584622" w:rsidRDefault="00584622" w:rsidP="00584622">
      <w:pPr>
        <w:pStyle w:val="ab"/>
        <w:numPr>
          <w:ilvl w:val="0"/>
          <w:numId w:val="5"/>
        </w:numPr>
        <w:spacing w:before="0" w:after="0" w:line="360" w:lineRule="auto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Затем получаем решение.</w:t>
      </w:r>
    </w:p>
    <w:p w:rsidR="00584622" w:rsidRPr="00D343ED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Промежуточные вычисления показаны на рисунках 2 - 4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 w:rsidRPr="00D343ED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31840" cy="1714500"/>
            <wp:effectExtent l="19050" t="0" r="676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86" cy="171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Рисунок 2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686300" cy="2012993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Рисунок 3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52975" cy="2541836"/>
            <wp:effectExtent l="19050" t="0" r="9525" b="0"/>
            <wp:docPr id="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4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Рисунок 4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На рисунке 5 показаны вычисленные значения коэффициентов, а на рисунке 6 построенное уравнение регрессии.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0158" cy="1133475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58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43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343ED">
        <w:rPr>
          <w:noProof/>
          <w:sz w:val="24"/>
          <w:szCs w:val="24"/>
          <w:lang w:eastAsia="ru-RU"/>
        </w:rPr>
        <w:drawing>
          <wp:inline distT="0" distB="0" distL="0" distR="0">
            <wp:extent cx="2247900" cy="18992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9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Рисунок 5                                                      Рисунок 6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Коэффициенты:  -0,1717 и 3,1573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Вывод: решение в программе с кодом на </w:t>
      </w:r>
      <w:r>
        <w:rPr>
          <w:sz w:val="24"/>
          <w:szCs w:val="24"/>
          <w:lang w:val="en-US"/>
        </w:rPr>
        <w:t>python</w:t>
      </w:r>
      <w:r w:rsidRPr="00703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привело к тому же результату, который был получен с помощью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.</w:t>
      </w:r>
    </w:p>
    <w:p w:rsidR="00584622" w:rsidRPr="00876177" w:rsidRDefault="00876177" w:rsidP="0087617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42271014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t>3 Задача №2</w:t>
      </w:r>
      <w:bookmarkEnd w:id="8"/>
    </w:p>
    <w:p w:rsidR="00584622" w:rsidRPr="00651736" w:rsidRDefault="00584622" w:rsidP="00584622">
      <w:pPr>
        <w:spacing w:after="0" w:line="360" w:lineRule="auto"/>
        <w:ind w:firstLine="709"/>
      </w:pPr>
      <w:r>
        <w:t xml:space="preserve">Считая, что зависимость между переменными </w:t>
      </w:r>
      <w:r w:rsidRPr="00651736">
        <w:rPr>
          <w:i/>
          <w:lang w:val="en-US"/>
        </w:rPr>
        <w:t>x</w:t>
      </w:r>
      <w:r>
        <w:t xml:space="preserve"> и </w:t>
      </w:r>
      <w:r w:rsidRPr="004D2DFD">
        <w:rPr>
          <w:i/>
          <w:lang w:val="en-US"/>
        </w:rPr>
        <w:t>y</w:t>
      </w:r>
      <w:r>
        <w:t xml:space="preserve"> имеет вид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, найти оценки параметров a, b и c методом наименьших квадратов по выборке</w:t>
      </w:r>
      <w:r w:rsidRPr="004D2DFD">
        <w:t xml:space="preserve"> (</w:t>
      </w:r>
      <w:r>
        <w:t>таблица 2) и построить уравнение регрессии.</w:t>
      </w:r>
    </w:p>
    <w:p w:rsidR="00584622" w:rsidRPr="00651736" w:rsidRDefault="00584622" w:rsidP="00584622">
      <w:pPr>
        <w:spacing w:after="0" w:line="360" w:lineRule="auto"/>
        <w:ind w:firstLine="709"/>
        <w:jc w:val="right"/>
      </w:pPr>
      <w:r>
        <w:t>Таблица 2</w:t>
      </w:r>
    </w:p>
    <w:tbl>
      <w:tblPr>
        <w:tblStyle w:val="ad"/>
        <w:tblW w:w="0" w:type="auto"/>
        <w:tblLook w:val="04A0"/>
      </w:tblPr>
      <w:tblGrid>
        <w:gridCol w:w="3190"/>
        <w:gridCol w:w="3190"/>
        <w:gridCol w:w="3191"/>
      </w:tblGrid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3191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-3,2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-6,7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-2,1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-2,9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-6,6</w:t>
            </w:r>
          </w:p>
        </w:tc>
      </w:tr>
      <w:tr w:rsidR="00584622" w:rsidTr="000C587A">
        <w:tc>
          <w:tcPr>
            <w:tcW w:w="3190" w:type="dxa"/>
          </w:tcPr>
          <w:p w:rsidR="00584622" w:rsidRPr="00651736" w:rsidRDefault="00584622" w:rsidP="000C587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3191" w:type="dxa"/>
            <w:vAlign w:val="bottom"/>
          </w:tcPr>
          <w:p w:rsidR="00584622" w:rsidRDefault="00584622" w:rsidP="000C587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</w:t>
            </w:r>
          </w:p>
        </w:tc>
      </w:tr>
    </w:tbl>
    <w:p w:rsidR="00584622" w:rsidRPr="0070395C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Решим эту задачу также двумя способами</w:t>
      </w:r>
    </w:p>
    <w:p w:rsidR="00584622" w:rsidRPr="0070395C" w:rsidRDefault="00584622" w:rsidP="00584622">
      <w:pPr>
        <w:spacing w:after="0" w:line="360" w:lineRule="auto"/>
        <w:ind w:firstLine="709"/>
        <w:rPr>
          <w:b/>
          <w:sz w:val="24"/>
          <w:szCs w:val="24"/>
        </w:rPr>
      </w:pPr>
      <w:r w:rsidRPr="0070395C">
        <w:rPr>
          <w:b/>
          <w:sz w:val="24"/>
          <w:szCs w:val="24"/>
        </w:rPr>
        <w:t>Решение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  <w:u w:val="single"/>
        </w:rPr>
      </w:pPr>
      <w:r w:rsidRPr="0070395C">
        <w:rPr>
          <w:sz w:val="24"/>
          <w:szCs w:val="24"/>
          <w:u w:val="single"/>
        </w:rPr>
        <w:t xml:space="preserve">Моделирование в </w:t>
      </w:r>
      <w:r w:rsidRPr="0070395C">
        <w:rPr>
          <w:sz w:val="24"/>
          <w:szCs w:val="24"/>
          <w:u w:val="single"/>
          <w:lang w:val="en-US"/>
        </w:rPr>
        <w:t>Excel</w:t>
      </w:r>
    </w:p>
    <w:p w:rsidR="00584622" w:rsidRPr="0070395C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Используем алгоритм, который был написан к задаче 1, но в параметрах линии тренда укажем не линейную, а полиномиальную линию тренда 2 порядка. Тогда получим результат, который показан на рисунке 7.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29050" cy="2294129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9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Рисунок 7</w:t>
      </w:r>
    </w:p>
    <w:p w:rsidR="00584622" w:rsidRPr="004D2DFD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Коэффициенты: -0.533, 1.345 и 3.05.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  <w:u w:val="single"/>
        </w:rPr>
      </w:pPr>
      <w:r w:rsidRPr="0070395C">
        <w:rPr>
          <w:sz w:val="24"/>
          <w:szCs w:val="24"/>
          <w:u w:val="single"/>
        </w:rPr>
        <w:t xml:space="preserve">Код </w:t>
      </w:r>
      <w:r w:rsidRPr="0070395C">
        <w:rPr>
          <w:sz w:val="24"/>
          <w:szCs w:val="24"/>
          <w:u w:val="single"/>
          <w:lang w:val="en-US"/>
        </w:rPr>
        <w:t>Python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Реализация данной задачи представлена по ссылке:     </w:t>
      </w:r>
    </w:p>
    <w:p w:rsidR="00584622" w:rsidRDefault="00683BC4" w:rsidP="00584622">
      <w:pPr>
        <w:spacing w:after="0" w:line="360" w:lineRule="auto"/>
        <w:ind w:firstLine="709"/>
        <w:rPr>
          <w:sz w:val="24"/>
          <w:szCs w:val="24"/>
        </w:rPr>
      </w:pPr>
      <w:hyperlink r:id="rId16" w:anchor="main.py" w:history="1">
        <w:r w:rsidR="00584622" w:rsidRPr="00DF37D9">
          <w:rPr>
            <w:rStyle w:val="ac"/>
            <w:sz w:val="24"/>
            <w:szCs w:val="24"/>
          </w:rPr>
          <w:t>https://repl.it/@taniamelnikova/zadacha2#main.py</w:t>
        </w:r>
      </w:hyperlink>
      <w:r w:rsidR="00584622">
        <w:rPr>
          <w:sz w:val="24"/>
          <w:szCs w:val="24"/>
        </w:rPr>
        <w:t xml:space="preserve"> 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Воспользуемся алгоритмом, представленным в задаче 1, но теперь будем вводить степень полинома 2, так как зависимость, по условию, квадратичная.</w:t>
      </w:r>
    </w:p>
    <w:p w:rsidR="00584622" w:rsidRPr="005E569A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Тогда получим на рисунках 8 – 9  промежуточные вычисления.</w:t>
      </w:r>
    </w:p>
    <w:p w:rsidR="00584622" w:rsidRDefault="00584622" w:rsidP="00584622">
      <w:pPr>
        <w:spacing w:after="0" w:line="360" w:lineRule="auto"/>
        <w:rPr>
          <w:sz w:val="24"/>
          <w:szCs w:val="24"/>
          <w:u w:val="single"/>
        </w:rPr>
      </w:pPr>
      <w:r w:rsidRPr="005E569A">
        <w:rPr>
          <w:noProof/>
          <w:sz w:val="24"/>
          <w:szCs w:val="24"/>
          <w:lang w:eastAsia="ru-RU"/>
        </w:rPr>
        <w:drawing>
          <wp:inline distT="0" distB="0" distL="0" distR="0">
            <wp:extent cx="5953125" cy="3070069"/>
            <wp:effectExtent l="19050" t="0" r="9525" b="0"/>
            <wp:docPr id="1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7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Pr="005E569A" w:rsidRDefault="00584622" w:rsidP="00584622">
      <w:pPr>
        <w:spacing w:after="0" w:line="360" w:lineRule="auto"/>
        <w:jc w:val="center"/>
        <w:rPr>
          <w:sz w:val="24"/>
          <w:szCs w:val="24"/>
        </w:rPr>
      </w:pPr>
      <w:r w:rsidRPr="005E569A">
        <w:rPr>
          <w:sz w:val="24"/>
          <w:szCs w:val="24"/>
        </w:rPr>
        <w:t>Рисунок 8</w:t>
      </w:r>
    </w:p>
    <w:p w:rsidR="00584622" w:rsidRPr="005E569A" w:rsidRDefault="00584622" w:rsidP="00584622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E569A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81325" cy="3013469"/>
            <wp:effectExtent l="19050" t="0" r="9525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1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Pr="005E569A" w:rsidRDefault="00584622" w:rsidP="00584622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E569A">
        <w:rPr>
          <w:sz w:val="24"/>
          <w:szCs w:val="24"/>
        </w:rPr>
        <w:t>Рисунок 9</w:t>
      </w: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</w:p>
    <w:p w:rsidR="00584622" w:rsidRDefault="00584622" w:rsidP="00584622">
      <w:pPr>
        <w:spacing w:after="0" w:line="360" w:lineRule="auto"/>
        <w:ind w:firstLine="709"/>
        <w:rPr>
          <w:noProof/>
          <w:sz w:val="24"/>
          <w:szCs w:val="24"/>
          <w:lang w:eastAsia="ru-RU"/>
        </w:rPr>
      </w:pPr>
      <w:r>
        <w:rPr>
          <w:sz w:val="24"/>
          <w:szCs w:val="24"/>
        </w:rPr>
        <w:t>На рисунке 10 показаны вычисленные значения коэффициентов, а на рисунке 11 построенное уравнение регрессии.</w:t>
      </w: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  <w:r w:rsidRPr="005E569A">
        <w:rPr>
          <w:noProof/>
          <w:sz w:val="24"/>
          <w:szCs w:val="24"/>
          <w:lang w:eastAsia="ru-RU"/>
        </w:rPr>
        <w:drawing>
          <wp:inline distT="0" distB="0" distL="0" distR="0">
            <wp:extent cx="2886075" cy="1447831"/>
            <wp:effectExtent l="19050" t="0" r="0" b="0"/>
            <wp:docPr id="1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62" cy="145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Рисунок 10</w:t>
      </w: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  <w:r w:rsidRPr="005E569A">
        <w:rPr>
          <w:noProof/>
          <w:sz w:val="24"/>
          <w:szCs w:val="24"/>
          <w:lang w:eastAsia="ru-RU"/>
        </w:rPr>
        <w:drawing>
          <wp:inline distT="0" distB="0" distL="0" distR="0">
            <wp:extent cx="2886075" cy="2324100"/>
            <wp:effectExtent l="19050" t="0" r="9525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Рисунок 11</w:t>
      </w:r>
    </w:p>
    <w:p w:rsidR="00584622" w:rsidRDefault="00584622" w:rsidP="00584622">
      <w:pPr>
        <w:spacing w:after="0" w:line="360" w:lineRule="auto"/>
        <w:ind w:firstLine="709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Коэффициенты: -0.5339, 1.3452 и 3.0507.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Вывод: решение в программе с кодом на </w:t>
      </w:r>
      <w:r>
        <w:rPr>
          <w:sz w:val="24"/>
          <w:szCs w:val="24"/>
          <w:lang w:val="en-US"/>
        </w:rPr>
        <w:t>python</w:t>
      </w:r>
      <w:r w:rsidRPr="00703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привело к тому же результату, который был получен с помощью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.</w:t>
      </w: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</w:p>
    <w:p w:rsidR="005846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Таким образом, вид уравнения парной регрессии будет определяться исходными значениями. Исследуя полученные данные при решении задач, можно сделать вывод, что программный код, написанный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работает правильно. Это следует из того, что коэффициенты, найденные при двух разных подходах, равны, и графики уравнений регрессий совпадают. </w:t>
      </w:r>
    </w:p>
    <w:p w:rsidR="00584622" w:rsidRPr="00405822" w:rsidRDefault="00584622" w:rsidP="0058462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Реализация метода наименьших квадратов на </w:t>
      </w:r>
      <w:r>
        <w:rPr>
          <w:sz w:val="24"/>
          <w:szCs w:val="24"/>
          <w:lang w:val="en-US"/>
        </w:rPr>
        <w:t>python</w:t>
      </w:r>
      <w:r w:rsidRPr="00405822">
        <w:rPr>
          <w:sz w:val="24"/>
          <w:szCs w:val="24"/>
        </w:rPr>
        <w:t xml:space="preserve"> </w:t>
      </w:r>
      <w:r>
        <w:rPr>
          <w:sz w:val="24"/>
          <w:szCs w:val="24"/>
        </w:rPr>
        <w:t>удобна тем, что можно один раз ввести исходные значения, а потом строить разные степени полиномов, сравнивать график</w:t>
      </w:r>
      <w:r w:rsidR="007E0CD1">
        <w:rPr>
          <w:sz w:val="24"/>
          <w:szCs w:val="24"/>
        </w:rPr>
        <w:t>и и искать наиболее приближенные</w:t>
      </w:r>
      <w:r>
        <w:rPr>
          <w:sz w:val="24"/>
          <w:szCs w:val="24"/>
        </w:rPr>
        <w:t xml:space="preserve"> к парам точек (</w:t>
      </w:r>
      <w:r>
        <w:rPr>
          <w:sz w:val="24"/>
          <w:szCs w:val="24"/>
          <w:lang w:val="en-US"/>
        </w:rPr>
        <w:t>x</w:t>
      </w:r>
      <w:r w:rsidRPr="0040582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40582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84622" w:rsidRPr="005A1911" w:rsidRDefault="00584622" w:rsidP="00584622">
      <w:pPr>
        <w:spacing w:after="0" w:line="360" w:lineRule="auto"/>
        <w:ind w:firstLine="709"/>
        <w:rPr>
          <w:sz w:val="24"/>
          <w:szCs w:val="24"/>
        </w:rPr>
      </w:pPr>
    </w:p>
    <w:p w:rsidR="00584622" w:rsidRDefault="00584622" w:rsidP="00584622">
      <w:pPr>
        <w:spacing w:after="0" w:line="360" w:lineRule="auto"/>
        <w:ind w:firstLine="709"/>
        <w:jc w:val="center"/>
        <w:rPr>
          <w:noProof/>
          <w:sz w:val="24"/>
          <w:szCs w:val="24"/>
          <w:lang w:eastAsia="ru-RU"/>
        </w:rPr>
      </w:pPr>
    </w:p>
    <w:p w:rsidR="00584622" w:rsidRDefault="00584622">
      <w:pPr>
        <w:rPr>
          <w:rFonts w:ascii="Times New Roman" w:hAnsi="Times New Roman" w:cs="Times New Roman"/>
          <w:sz w:val="24"/>
          <w:szCs w:val="24"/>
        </w:rPr>
      </w:pPr>
    </w:p>
    <w:p w:rsidR="00584622" w:rsidRPr="00876177" w:rsidRDefault="00584622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br w:type="page"/>
      </w:r>
      <w:bookmarkStart w:id="9" w:name="_Toc42271015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ЗАКЛЮЧЕНИЕ</w:t>
      </w:r>
      <w:bookmarkEnd w:id="9"/>
    </w:p>
    <w:p w:rsidR="00584622" w:rsidRPr="00584622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проделанной работы были изучены способы аппроксимации функции методом наименьших квадратов. В качестве аппроксимирующих кривых были выбраны: полином и прямая. Для каждого различного набора точек, наилучшим образом сглаживать его будет различная функция. Был составлен алгоритм, а также разработан программный код на </w:t>
      </w: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позволяющий находить коэффициенты уравнения регрессии и строить его.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практической части были рассмотрены две задачи из исследуемой области. Для решения каждой из них использовались две информационных технологии: разработанный код и электронные таблицы. Полученные результаты сравнили между собой, коэффициенты оказались равны, графики идентичны, из чего можно сделать вывод, что программа готова для дальнейшего использования. </w:t>
      </w:r>
    </w:p>
    <w:p w:rsidR="00584622" w:rsidRPr="000E3495" w:rsidRDefault="00584622" w:rsidP="0058462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34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Данная работа может иметь дальнейшее развитие. В ней не были рассмотренные другие виды регрессии, например, множественная регрессия, показательная регрессия и т.д. </w:t>
      </w:r>
    </w:p>
    <w:p w:rsidR="00E155E5" w:rsidRDefault="00584622" w:rsidP="00584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2206" w:rsidRPr="00876177" w:rsidRDefault="00024347" w:rsidP="0087617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2271016"/>
      <w:r w:rsidRPr="0087617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ЛИТЕРАТУРА</w:t>
      </w:r>
      <w:bookmarkEnd w:id="10"/>
    </w:p>
    <w:p w:rsidR="0010616E" w:rsidRPr="00E570A6" w:rsidRDefault="00E570A6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E570A6">
        <w:rPr>
          <w:rFonts w:ascii="Times New Roman" w:hAnsi="Times New Roman" w:cs="Times New Roman"/>
          <w:sz w:val="24"/>
          <w:szCs w:val="24"/>
        </w:rPr>
        <w:t>Соколов Г. А. Эконометри</w:t>
      </w:r>
      <w:r>
        <w:rPr>
          <w:rFonts w:ascii="Times New Roman" w:hAnsi="Times New Roman" w:cs="Times New Roman"/>
          <w:sz w:val="24"/>
          <w:szCs w:val="24"/>
        </w:rPr>
        <w:t xml:space="preserve">ка: теоретические основы: учеб. </w:t>
      </w:r>
      <w:r w:rsidRPr="00E570A6">
        <w:rPr>
          <w:rFonts w:ascii="Times New Roman" w:hAnsi="Times New Roman" w:cs="Times New Roman"/>
          <w:sz w:val="24"/>
          <w:szCs w:val="24"/>
        </w:rPr>
        <w:t>пособие. – М. : ИНФРА-М, 2018. – с</w:t>
      </w:r>
      <w:r w:rsidR="0010616E" w:rsidRPr="00E570A6">
        <w:rPr>
          <w:rFonts w:ascii="Times New Roman" w:hAnsi="Times New Roman" w:cs="Times New Roman"/>
          <w:sz w:val="24"/>
          <w:szCs w:val="24"/>
        </w:rPr>
        <w:t>. 119 – 147.</w:t>
      </w:r>
    </w:p>
    <w:p w:rsidR="00E570A6" w:rsidRDefault="00E570A6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Шумак О. А., Гераськин А. В. Статистика: учеб. </w:t>
      </w:r>
      <w:r w:rsidRPr="00E570A6">
        <w:rPr>
          <w:rFonts w:ascii="Times New Roman" w:hAnsi="Times New Roman" w:cs="Times New Roman"/>
          <w:sz w:val="24"/>
          <w:szCs w:val="24"/>
        </w:rPr>
        <w:t>пособие. – М. :</w:t>
      </w:r>
      <w:r>
        <w:rPr>
          <w:rFonts w:ascii="Times New Roman" w:hAnsi="Times New Roman" w:cs="Times New Roman"/>
          <w:sz w:val="24"/>
          <w:szCs w:val="24"/>
        </w:rPr>
        <w:t>РИОР: ИНФРА-М, 2019</w:t>
      </w:r>
      <w:r w:rsidRPr="00E570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– с. 113 – 116.</w:t>
      </w:r>
    </w:p>
    <w:p w:rsidR="003729F0" w:rsidRDefault="003729F0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Айвазян С. А. Методы эконометрики: учебник – Москва : Магистр : ИНФРА-М, 2020. – с. 33 – 65.</w:t>
      </w:r>
    </w:p>
    <w:p w:rsidR="003729F0" w:rsidRDefault="003729F0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Артамонов Н. В. Введение в эконометрику. Электронное издание М.:МЦНМО, 2014. – с. 40 – 53.</w:t>
      </w:r>
    </w:p>
    <w:p w:rsidR="003729F0" w:rsidRDefault="003729F0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Бабешко Л. О. Эконометрика и эконометрическое моделирование : учебник – М. : Вузовский учебник : ИНФРА – М, 2019. – с. 13 – 20.</w:t>
      </w:r>
    </w:p>
    <w:p w:rsidR="003729F0" w:rsidRDefault="003729F0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Улитина Е. В., Леднева О. В., Жирнова О. Л. </w:t>
      </w:r>
      <w:r w:rsidR="002A434D">
        <w:rPr>
          <w:rFonts w:ascii="Times New Roman" w:hAnsi="Times New Roman" w:cs="Times New Roman"/>
          <w:sz w:val="24"/>
          <w:szCs w:val="24"/>
        </w:rPr>
        <w:t>Статистика: учеб. пособие – М. : Московский финансово – промышленный университет «Синергия», 2013. – с. 206 – 215.</w:t>
      </w:r>
    </w:p>
    <w:p w:rsid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Коломейченко А. С. Математическое моделирование и проектирование: учеб. пособие – М. : ИНФРА-М, 2018. – с. 105 – 110.</w:t>
      </w:r>
    </w:p>
    <w:p w:rsidR="003729F0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Шпаков П. С. Математическая обработка результатов измерений: учеб. пособие – Красноярск: Сиб. федер. ун-т, 2014. – с. 140 – 146.</w:t>
      </w:r>
    </w:p>
    <w:p w:rsid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10616E">
        <w:rPr>
          <w:rFonts w:ascii="Times New Roman" w:hAnsi="Times New Roman" w:cs="Times New Roman"/>
          <w:sz w:val="24"/>
          <w:szCs w:val="24"/>
        </w:rPr>
        <w:t xml:space="preserve">Кильдишов В. Д. Использование приложения </w:t>
      </w:r>
      <w:r w:rsidRPr="0010616E">
        <w:rPr>
          <w:rFonts w:ascii="Times New Roman" w:hAnsi="Times New Roman" w:cs="Times New Roman"/>
          <w:sz w:val="24"/>
          <w:szCs w:val="24"/>
          <w:lang w:val="en-US"/>
        </w:rPr>
        <w:t>MSExcel</w:t>
      </w:r>
      <w:r w:rsidRPr="0010616E">
        <w:rPr>
          <w:rFonts w:ascii="Times New Roman" w:hAnsi="Times New Roman" w:cs="Times New Roman"/>
          <w:sz w:val="24"/>
          <w:szCs w:val="24"/>
        </w:rPr>
        <w:t>для моделирования различных задач – Москва: СОЛОН-Пр, 2015. – с. 69 – 73.</w:t>
      </w:r>
    </w:p>
    <w:p w:rsid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Гантмахер Ф. Р. Теория матриц. – 5-е издание. – М., 2004. – с. 43 – 45.</w:t>
      </w:r>
    </w:p>
    <w:p w:rsid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Невежин В. П. Практическая эконометрика в кейсах: учеб. пособие – М. : ИД «ФОРУМ» : ИНФРА – М, 2019. – с. 75 – 100.</w:t>
      </w:r>
    </w:p>
    <w:p w:rsidR="002A434D" w:rsidRPr="00D85735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наименьших квадратов.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85735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zaochnik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spravochnik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matematika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stati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metod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naimenshih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kvadratov</w:t>
        </w:r>
        <w:r w:rsidRPr="00D85735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</w:p>
    <w:p w:rsidR="002A434D" w:rsidRPr="003333F9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наименьших квадратов для линейно зависимости.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333F9">
        <w:rPr>
          <w:rFonts w:ascii="Times New Roman" w:hAnsi="Times New Roman" w:cs="Times New Roman"/>
          <w:sz w:val="24"/>
          <w:szCs w:val="24"/>
        </w:rPr>
        <w:t>:</w:t>
      </w:r>
      <w:hyperlink r:id="rId22" w:history="1">
        <w:r w:rsidRPr="00DF37D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метод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наименьших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квадратов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рф</w:t>
        </w:r>
        <w:r w:rsidRPr="003333F9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</w:p>
    <w:p w:rsid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полиномиальной регрессии: </w:t>
      </w:r>
      <w:hyperlink r:id="rId23" w:history="1"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https://habr.com/ru/post/414245/</w:t>
        </w:r>
      </w:hyperlink>
    </w:p>
    <w:p w:rsidR="002A434D" w:rsidRPr="002A434D" w:rsidRDefault="002A434D" w:rsidP="007E0CD1">
      <w:pPr>
        <w:pStyle w:val="ab"/>
        <w:numPr>
          <w:ilvl w:val="0"/>
          <w:numId w:val="2"/>
        </w:numPr>
        <w:spacing w:before="0"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Гаусса: </w:t>
      </w:r>
      <w:hyperlink r:id="rId24" w:history="1">
        <w:r w:rsidRPr="00DF37D9">
          <w:rPr>
            <w:rStyle w:val="ac"/>
            <w:rFonts w:ascii="Times New Roman" w:hAnsi="Times New Roman" w:cs="Times New Roman"/>
            <w:sz w:val="24"/>
            <w:szCs w:val="24"/>
          </w:rPr>
          <w:t>https://zaochnik.com/spravochnik/matematika/issledovanie-slau/metod-gaussa/</w:t>
        </w:r>
      </w:hyperlink>
    </w:p>
    <w:p w:rsidR="00631B5F" w:rsidRPr="002A434D" w:rsidRDefault="00584622" w:rsidP="007E0CD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1B5F" w:rsidRPr="002A434D" w:rsidSect="000C587A">
      <w:footerReference w:type="default" r:id="rId2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B48" w:rsidRDefault="00AC6B48" w:rsidP="00024347">
      <w:pPr>
        <w:spacing w:after="0" w:line="240" w:lineRule="auto"/>
      </w:pPr>
      <w:r>
        <w:separator/>
      </w:r>
    </w:p>
  </w:endnote>
  <w:endnote w:type="continuationSeparator" w:id="1">
    <w:p w:rsidR="00AC6B48" w:rsidRDefault="00AC6B48" w:rsidP="0002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6727"/>
      <w:docPartObj>
        <w:docPartGallery w:val="Page Numbers (Bottom of Page)"/>
        <w:docPartUnique/>
      </w:docPartObj>
    </w:sdtPr>
    <w:sdtContent>
      <w:p w:rsidR="000C587A" w:rsidRDefault="00683BC4">
        <w:pPr>
          <w:pStyle w:val="a9"/>
          <w:jc w:val="center"/>
        </w:pPr>
        <w:fldSimple w:instr=" PAGE   \* MERGEFORMAT ">
          <w:r w:rsidR="001D2BDF">
            <w:rPr>
              <w:noProof/>
            </w:rPr>
            <w:t>2</w:t>
          </w:r>
        </w:fldSimple>
      </w:p>
    </w:sdtContent>
  </w:sdt>
  <w:p w:rsidR="000C587A" w:rsidRDefault="000C587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B48" w:rsidRDefault="00AC6B48" w:rsidP="00024347">
      <w:pPr>
        <w:spacing w:after="0" w:line="240" w:lineRule="auto"/>
      </w:pPr>
      <w:r>
        <w:separator/>
      </w:r>
    </w:p>
  </w:footnote>
  <w:footnote w:type="continuationSeparator" w:id="1">
    <w:p w:rsidR="00AC6B48" w:rsidRDefault="00AC6B48" w:rsidP="0002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0E91"/>
    <w:multiLevelType w:val="multilevel"/>
    <w:tmpl w:val="04D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224B0"/>
    <w:multiLevelType w:val="hybridMultilevel"/>
    <w:tmpl w:val="6494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DD7AA3"/>
    <w:multiLevelType w:val="hybridMultilevel"/>
    <w:tmpl w:val="906AD3BE"/>
    <w:lvl w:ilvl="0" w:tplc="321817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B7536E"/>
    <w:multiLevelType w:val="hybridMultilevel"/>
    <w:tmpl w:val="F55C50D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6D7F71C8"/>
    <w:multiLevelType w:val="hybridMultilevel"/>
    <w:tmpl w:val="27F89AEC"/>
    <w:lvl w:ilvl="0" w:tplc="8B92C424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553"/>
    <w:rsid w:val="00024347"/>
    <w:rsid w:val="00052E35"/>
    <w:rsid w:val="000C587A"/>
    <w:rsid w:val="000E2206"/>
    <w:rsid w:val="000E5553"/>
    <w:rsid w:val="0010616E"/>
    <w:rsid w:val="0014136E"/>
    <w:rsid w:val="00167F09"/>
    <w:rsid w:val="00172A78"/>
    <w:rsid w:val="001819DE"/>
    <w:rsid w:val="001D2BDF"/>
    <w:rsid w:val="001F0579"/>
    <w:rsid w:val="001F6288"/>
    <w:rsid w:val="00214931"/>
    <w:rsid w:val="002329C4"/>
    <w:rsid w:val="0025418D"/>
    <w:rsid w:val="0028246C"/>
    <w:rsid w:val="002A434D"/>
    <w:rsid w:val="003333F9"/>
    <w:rsid w:val="003729F0"/>
    <w:rsid w:val="003B3E63"/>
    <w:rsid w:val="003B6E6D"/>
    <w:rsid w:val="00450AA6"/>
    <w:rsid w:val="004565E1"/>
    <w:rsid w:val="00463D99"/>
    <w:rsid w:val="004659FD"/>
    <w:rsid w:val="00495A98"/>
    <w:rsid w:val="004A7B29"/>
    <w:rsid w:val="00537181"/>
    <w:rsid w:val="0056526F"/>
    <w:rsid w:val="00584622"/>
    <w:rsid w:val="00604925"/>
    <w:rsid w:val="00610173"/>
    <w:rsid w:val="00631B5F"/>
    <w:rsid w:val="00683BC4"/>
    <w:rsid w:val="00714450"/>
    <w:rsid w:val="0076115A"/>
    <w:rsid w:val="00770977"/>
    <w:rsid w:val="00785B2C"/>
    <w:rsid w:val="00796FC4"/>
    <w:rsid w:val="007E0CD1"/>
    <w:rsid w:val="00800B72"/>
    <w:rsid w:val="00876177"/>
    <w:rsid w:val="0090073A"/>
    <w:rsid w:val="00995DA0"/>
    <w:rsid w:val="009F78E6"/>
    <w:rsid w:val="00A449B9"/>
    <w:rsid w:val="00AC6B48"/>
    <w:rsid w:val="00C13D85"/>
    <w:rsid w:val="00C33015"/>
    <w:rsid w:val="00C4712D"/>
    <w:rsid w:val="00C83240"/>
    <w:rsid w:val="00CA2BC1"/>
    <w:rsid w:val="00CF1E8A"/>
    <w:rsid w:val="00D04E29"/>
    <w:rsid w:val="00D27AA7"/>
    <w:rsid w:val="00D85735"/>
    <w:rsid w:val="00D9392E"/>
    <w:rsid w:val="00D94B98"/>
    <w:rsid w:val="00DD3F93"/>
    <w:rsid w:val="00DD7C70"/>
    <w:rsid w:val="00E155E5"/>
    <w:rsid w:val="00E570A6"/>
    <w:rsid w:val="00E63FE6"/>
    <w:rsid w:val="00EA3410"/>
    <w:rsid w:val="00EB1BD9"/>
    <w:rsid w:val="00EF0B93"/>
    <w:rsid w:val="00F7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09"/>
  </w:style>
  <w:style w:type="paragraph" w:styleId="1">
    <w:name w:val="heading 1"/>
    <w:basedOn w:val="a"/>
    <w:next w:val="a"/>
    <w:link w:val="10"/>
    <w:uiPriority w:val="9"/>
    <w:qFormat/>
    <w:rsid w:val="0087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555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E5553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0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24347"/>
  </w:style>
  <w:style w:type="paragraph" w:styleId="a9">
    <w:name w:val="footer"/>
    <w:basedOn w:val="a"/>
    <w:link w:val="aa"/>
    <w:uiPriority w:val="99"/>
    <w:unhideWhenUsed/>
    <w:rsid w:val="000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4347"/>
  </w:style>
  <w:style w:type="paragraph" w:styleId="ab">
    <w:name w:val="List Paragraph"/>
    <w:basedOn w:val="a"/>
    <w:uiPriority w:val="34"/>
    <w:qFormat/>
    <w:rsid w:val="0010616E"/>
    <w:pPr>
      <w:spacing w:before="240" w:after="240" w:line="240" w:lineRule="auto"/>
      <w:ind w:left="720"/>
      <w:contextualSpacing/>
      <w:jc w:val="both"/>
    </w:pPr>
  </w:style>
  <w:style w:type="character" w:styleId="ac">
    <w:name w:val="Hyperlink"/>
    <w:basedOn w:val="a0"/>
    <w:uiPriority w:val="99"/>
    <w:unhideWhenUsed/>
    <w:rsid w:val="002A434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84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7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87617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61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17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zaochnik.com/spravochnik/matematika/stati/metod-naimenshih-kvadrato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l.it/@taniamelnikova/zadacha2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zaochnik.com/spravochnik/matematika/issledovanie-slau/metod-gauss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abr.com/ru/post/41424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epl.it/@taniamelnikova/zadacha1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&#1084;&#1077;&#1090;&#1086;&#1076;-&#1085;&#1072;&#1080;&#1084;&#1077;&#1085;&#1100;&#1096;&#1080;&#1093;-&#1082;&#1074;&#1072;&#1076;&#1088;&#1072;&#1090;&#1086;&#1074;.&#1088;&#1092;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7FF1-3B31-45DE-B1A6-7B498697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t.melnikova@list.ru</dc:creator>
  <cp:lastModifiedBy>Наталия</cp:lastModifiedBy>
  <cp:revision>12</cp:revision>
  <dcterms:created xsi:type="dcterms:W3CDTF">2020-06-05T10:50:00Z</dcterms:created>
  <dcterms:modified xsi:type="dcterms:W3CDTF">2020-06-05T13:36:00Z</dcterms:modified>
</cp:coreProperties>
</file>