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1blmaqk3gur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Транспиляция и сборка проекта с использованием оператора связывания или иных трансформационных плагинов транспилятора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x2to0emeewq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До транспиляции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3762375" cy="600075"/>
            <wp:effectExtent b="0" l="0" r="0" t="0"/>
            <wp:docPr descr="До транспиляции" id="4" name="image1.png"/>
            <a:graphic>
              <a:graphicData uri="http://schemas.openxmlformats.org/drawingml/2006/picture">
                <pic:pic>
                  <pic:nvPicPr>
                    <pic:cNvPr descr="До транспиляции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otaflx106bct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.babelrc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731200" cy="3810000"/>
            <wp:effectExtent b="0" l="0" r="0" t="0"/>
            <wp:docPr descr="babelrc" id="1" name="image4.png"/>
            <a:graphic>
              <a:graphicData uri="http://schemas.openxmlformats.org/drawingml/2006/picture">
                <pic:pic>
                  <pic:nvPicPr>
                    <pic:cNvPr descr="babelrc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2yzn925ab31e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Транспиляция и результат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4391025" cy="1733550"/>
            <wp:effectExtent b="0" l="0" r="0" t="0"/>
            <wp:docPr descr="Транспиля" id="2" name="image2.png"/>
            <a:graphic>
              <a:graphicData uri="http://schemas.openxmlformats.org/drawingml/2006/picture">
                <pic:pic>
                  <pic:nvPicPr>
                    <pic:cNvPr descr="Транспиля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z6i3afehih1m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После транспиляции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4219575" cy="1638300"/>
            <wp:effectExtent b="0" l="0" r="0" t="0"/>
            <wp:docPr descr="После транспиляции" id="3" name="image3.png"/>
            <a:graphic>
              <a:graphicData uri="http://schemas.openxmlformats.org/drawingml/2006/picture">
                <pic:pic>
                  <pic:nvPicPr>
                    <pic:cNvPr descr="После транспиляции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