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8A3" w:rsidRPr="004748A3" w:rsidRDefault="004748A3" w:rsidP="004748A3">
      <w:pPr>
        <w:spacing w:after="0" w:line="240" w:lineRule="auto"/>
        <w:jc w:val="center"/>
        <w:rPr>
          <w:rFonts w:ascii="Segoe UI" w:eastAsia="Times New Roman" w:hAnsi="Segoe UI" w:cs="Segoe UI"/>
          <w:b/>
          <w:bCs/>
          <w:color w:val="4472C4" w:themeColor="accent5"/>
          <w:sz w:val="32"/>
          <w:szCs w:val="26"/>
          <w:shd w:val="clear" w:color="auto" w:fill="FFFFFF"/>
          <w:lang w:eastAsia="fr-FR"/>
        </w:rPr>
      </w:pPr>
      <w:r w:rsidRPr="004748A3">
        <w:rPr>
          <w:rFonts w:ascii="Segoe UI" w:eastAsia="Times New Roman" w:hAnsi="Segoe UI" w:cs="Segoe UI"/>
          <w:b/>
          <w:bCs/>
          <w:color w:val="4472C4" w:themeColor="accent5"/>
          <w:sz w:val="32"/>
          <w:szCs w:val="26"/>
          <w:shd w:val="clear" w:color="auto" w:fill="FFFFFF"/>
          <w:lang w:eastAsia="fr-FR"/>
        </w:rPr>
        <w:t xml:space="preserve">Digital </w:t>
      </w:r>
      <w:proofErr w:type="spellStart"/>
      <w:r w:rsidRPr="004748A3">
        <w:rPr>
          <w:rFonts w:ascii="Segoe UI" w:eastAsia="Times New Roman" w:hAnsi="Segoe UI" w:cs="Segoe UI"/>
          <w:b/>
          <w:bCs/>
          <w:color w:val="4472C4" w:themeColor="accent5"/>
          <w:sz w:val="32"/>
          <w:szCs w:val="26"/>
          <w:shd w:val="clear" w:color="auto" w:fill="FFFFFF"/>
          <w:lang w:eastAsia="fr-FR"/>
        </w:rPr>
        <w:t>Macroeconomic</w:t>
      </w:r>
      <w:proofErr w:type="spellEnd"/>
      <w:r w:rsidRPr="004748A3">
        <w:rPr>
          <w:rFonts w:ascii="Segoe UI" w:eastAsia="Times New Roman" w:hAnsi="Segoe UI" w:cs="Segoe UI"/>
          <w:b/>
          <w:bCs/>
          <w:color w:val="4472C4" w:themeColor="accent5"/>
          <w:sz w:val="32"/>
          <w:szCs w:val="26"/>
          <w:shd w:val="clear" w:color="auto" w:fill="FFFFFF"/>
          <w:lang w:eastAsia="fr-FR"/>
        </w:rPr>
        <w:t xml:space="preserve"> Pulse Index (DMPI)</w:t>
      </w:r>
    </w:p>
    <w:p w:rsidR="004748A3" w:rsidRPr="001A118E" w:rsidRDefault="004748A3" w:rsidP="004748A3">
      <w:pPr>
        <w:spacing w:after="0" w:line="240" w:lineRule="auto"/>
        <w:jc w:val="center"/>
        <w:rPr>
          <w:rFonts w:ascii="Segoe UI" w:eastAsia="Times New Roman" w:hAnsi="Segoe UI" w:cs="Segoe UI"/>
          <w:b/>
          <w:bCs/>
          <w:i/>
          <w:iCs/>
          <w:color w:val="4472C4" w:themeColor="accent5"/>
          <w:sz w:val="20"/>
          <w:szCs w:val="26"/>
          <w:shd w:val="clear" w:color="auto" w:fill="FFFFFF"/>
          <w:lang w:eastAsia="fr-FR"/>
        </w:rPr>
      </w:pPr>
    </w:p>
    <w:p w:rsidR="004748A3" w:rsidRPr="004748A3" w:rsidRDefault="004748A3" w:rsidP="004748A3">
      <w:pPr>
        <w:spacing w:line="276" w:lineRule="auto"/>
        <w:jc w:val="center"/>
        <w:rPr>
          <w:rFonts w:ascii="Times New Roman" w:eastAsia="Times New Roman" w:hAnsi="Times New Roman" w:cs="Times New Roman"/>
          <w:color w:val="4472C4" w:themeColor="accent5"/>
          <w:sz w:val="32"/>
          <w:szCs w:val="24"/>
          <w:lang w:eastAsia="fr-FR"/>
        </w:rPr>
      </w:pPr>
      <w:r w:rsidRPr="004748A3">
        <w:rPr>
          <w:rFonts w:ascii="Segoe UI" w:eastAsia="Times New Roman" w:hAnsi="Segoe UI" w:cs="Segoe UI"/>
          <w:b/>
          <w:bCs/>
          <w:i/>
          <w:iCs/>
          <w:color w:val="4472C4" w:themeColor="accent5"/>
          <w:sz w:val="32"/>
          <w:szCs w:val="26"/>
          <w:shd w:val="clear" w:color="auto" w:fill="FFFFFF"/>
          <w:lang w:eastAsia="fr-FR"/>
        </w:rPr>
        <w:t>Indice numérique avancé de conjoncture macroéconomique</w:t>
      </w:r>
    </w:p>
    <w:p w:rsidR="004748A3" w:rsidRPr="004748A3" w:rsidRDefault="004748A3"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Le </w:t>
      </w:r>
      <w:r w:rsidRPr="004748A3">
        <w:rPr>
          <w:rFonts w:ascii="Book Antiqua" w:eastAsia="Times New Roman" w:hAnsi="Book Antiqua" w:cs="Segoe UI"/>
          <w:b/>
          <w:bCs/>
          <w:color w:val="222222"/>
          <w:sz w:val="24"/>
          <w:szCs w:val="26"/>
          <w:lang w:eastAsia="fr-FR"/>
        </w:rPr>
        <w:t xml:space="preserve">Digital </w:t>
      </w:r>
      <w:proofErr w:type="spellStart"/>
      <w:r w:rsidRPr="004748A3">
        <w:rPr>
          <w:rFonts w:ascii="Book Antiqua" w:eastAsia="Times New Roman" w:hAnsi="Book Antiqua" w:cs="Segoe UI"/>
          <w:b/>
          <w:bCs/>
          <w:color w:val="222222"/>
          <w:sz w:val="24"/>
          <w:szCs w:val="26"/>
          <w:lang w:eastAsia="fr-FR"/>
        </w:rPr>
        <w:t>Macroeconomic</w:t>
      </w:r>
      <w:proofErr w:type="spellEnd"/>
      <w:r w:rsidRPr="004748A3">
        <w:rPr>
          <w:rFonts w:ascii="Book Antiqua" w:eastAsia="Times New Roman" w:hAnsi="Book Antiqua" w:cs="Segoe UI"/>
          <w:b/>
          <w:bCs/>
          <w:color w:val="222222"/>
          <w:sz w:val="24"/>
          <w:szCs w:val="26"/>
          <w:lang w:eastAsia="fr-FR"/>
        </w:rPr>
        <w:t xml:space="preserve"> Pulse Index (DMPI)</w:t>
      </w:r>
      <w:r w:rsidRPr="004748A3">
        <w:rPr>
          <w:rFonts w:ascii="Book Antiqua" w:eastAsia="Times New Roman" w:hAnsi="Book Antiqua" w:cs="Segoe UI"/>
          <w:color w:val="222222"/>
          <w:sz w:val="24"/>
          <w:szCs w:val="26"/>
          <w:lang w:eastAsia="fr-FR"/>
        </w:rPr>
        <w:t> est un indicateur innovant qui mesure l’évolution de l’économie ivoirienne à partir des </w:t>
      </w:r>
      <w:r w:rsidRPr="004748A3">
        <w:rPr>
          <w:rFonts w:ascii="Book Antiqua" w:eastAsia="Times New Roman" w:hAnsi="Book Antiqua" w:cs="Segoe UI"/>
          <w:b/>
          <w:bCs/>
          <w:color w:val="222222"/>
          <w:sz w:val="24"/>
          <w:szCs w:val="26"/>
          <w:lang w:eastAsia="fr-FR"/>
        </w:rPr>
        <w:t>données numériques et du comportement digital des agents économiques</w:t>
      </w:r>
      <w:r w:rsidRPr="004748A3">
        <w:rPr>
          <w:rFonts w:ascii="Book Antiqua" w:eastAsia="Times New Roman" w:hAnsi="Book Antiqua" w:cs="Segoe UI"/>
          <w:color w:val="222222"/>
          <w:sz w:val="24"/>
          <w:szCs w:val="26"/>
          <w:lang w:eastAsia="fr-FR"/>
        </w:rPr>
        <w:t>. Il vise à fournir un signal précoce sur la dynamique macroéconomique en exploitant des informations disponibles en temps réel.</w:t>
      </w:r>
    </w:p>
    <w:p w:rsidR="004748A3" w:rsidRPr="004748A3" w:rsidRDefault="00631969" w:rsidP="00631969">
      <w:pPr>
        <w:numPr>
          <w:ilvl w:val="0"/>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631969">
        <w:rPr>
          <w:rFonts w:ascii="Book Antiqua" w:eastAsia="Times New Roman" w:hAnsi="Book Antiqua" w:cs="Segoe UI"/>
          <w:b/>
          <w:bCs/>
          <w:color w:val="222222"/>
          <w:sz w:val="24"/>
          <w:szCs w:val="26"/>
          <w:lang w:eastAsia="fr-FR"/>
        </w:rPr>
        <w:t>Pourquoi mettre en place le DMPI?</w:t>
      </w:r>
    </w:p>
    <w:p w:rsidR="004748A3" w:rsidRPr="004748A3" w:rsidRDefault="004748A3"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Au cours de la dernière décennie, la Côte d’Ivoire a connu une </w:t>
      </w:r>
      <w:r w:rsidRPr="004748A3">
        <w:rPr>
          <w:rFonts w:ascii="Book Antiqua" w:eastAsia="Times New Roman" w:hAnsi="Book Antiqua" w:cs="Segoe UI"/>
          <w:b/>
          <w:bCs/>
          <w:color w:val="222222"/>
          <w:sz w:val="24"/>
          <w:szCs w:val="26"/>
          <w:lang w:eastAsia="fr-FR"/>
        </w:rPr>
        <w:t>transformation digitale rapide</w:t>
      </w:r>
      <w:r w:rsidRPr="004748A3">
        <w:rPr>
          <w:rFonts w:ascii="Book Antiqua" w:eastAsia="Times New Roman" w:hAnsi="Book Antiqua" w:cs="Segoe UI"/>
          <w:color w:val="222222"/>
          <w:sz w:val="24"/>
          <w:szCs w:val="26"/>
          <w:lang w:eastAsia="fr-FR"/>
        </w:rPr>
        <w:t>, soutenue par des investissements importants dans les infrastructures de télécommunication et les technologies numériques. Se</w:t>
      </w:r>
      <w:r w:rsidR="00DE7EF2">
        <w:rPr>
          <w:rFonts w:ascii="Book Antiqua" w:eastAsia="Times New Roman" w:hAnsi="Book Antiqua" w:cs="Segoe UI"/>
          <w:color w:val="222222"/>
          <w:sz w:val="24"/>
          <w:szCs w:val="26"/>
          <w:lang w:eastAsia="fr-FR"/>
        </w:rPr>
        <w:t>lon les statistiques nationales disponibles</w:t>
      </w:r>
      <w:r w:rsidRPr="004748A3">
        <w:rPr>
          <w:rFonts w:ascii="Book Antiqua" w:eastAsia="Times New Roman" w:hAnsi="Book Antiqua" w:cs="Segoe UI"/>
          <w:color w:val="222222"/>
          <w:sz w:val="24"/>
          <w:szCs w:val="26"/>
          <w:lang w:eastAsia="fr-FR"/>
        </w:rPr>
        <w:t xml:space="preserve"> dans le </w:t>
      </w:r>
      <w:hyperlink r:id="rId8" w:history="1">
        <w:r w:rsidRPr="004748A3">
          <w:rPr>
            <w:rFonts w:ascii="Book Antiqua" w:eastAsia="Times New Roman" w:hAnsi="Book Antiqua" w:cs="Segoe UI"/>
            <w:color w:val="008CBA"/>
            <w:sz w:val="24"/>
            <w:szCs w:val="26"/>
            <w:u w:val="single"/>
            <w:lang w:eastAsia="fr-FR"/>
          </w:rPr>
          <w:t>Bilan 2011-2025 du Gouvernement</w:t>
        </w:r>
      </w:hyperlink>
      <w:r w:rsidRPr="004748A3">
        <w:rPr>
          <w:rFonts w:ascii="Book Antiqua" w:eastAsia="Times New Roman" w:hAnsi="Book Antiqua" w:cs="Segoe UI"/>
          <w:color w:val="222222"/>
          <w:sz w:val="24"/>
          <w:szCs w:val="26"/>
          <w:lang w:eastAsia="fr-FR"/>
        </w:rPr>
        <w:t>, le pays comptait en 2025 :</w:t>
      </w:r>
    </w:p>
    <w:p w:rsidR="004748A3" w:rsidRPr="004748A3" w:rsidRDefault="004748A3" w:rsidP="007C17CE">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60,5 millions d’abonnés à la téléphonie mobile</w:t>
      </w:r>
      <w:r w:rsidRPr="004748A3">
        <w:rPr>
          <w:rFonts w:ascii="Book Antiqua" w:eastAsia="Times New Roman" w:hAnsi="Book Antiqua" w:cs="Segoe UI"/>
          <w:color w:val="222222"/>
          <w:sz w:val="24"/>
          <w:szCs w:val="26"/>
          <w:lang w:eastAsia="fr-FR"/>
        </w:rPr>
        <w:t>, (pour une population totale de plus de 29,4 millions d’habitants (</w:t>
      </w:r>
      <w:hyperlink r:id="rId9" w:history="1">
        <w:r w:rsidRPr="004748A3">
          <w:rPr>
            <w:rFonts w:ascii="Book Antiqua" w:eastAsia="Times New Roman" w:hAnsi="Book Antiqua" w:cs="Segoe UI"/>
            <w:color w:val="008CBA"/>
            <w:sz w:val="24"/>
            <w:szCs w:val="26"/>
            <w:u w:val="single"/>
            <w:lang w:eastAsia="fr-FR"/>
          </w:rPr>
          <w:t>selon le RGPH 2021</w:t>
        </w:r>
      </w:hyperlink>
      <w:r w:rsidRPr="004748A3">
        <w:rPr>
          <w:rFonts w:ascii="Book Antiqua" w:eastAsia="Times New Roman" w:hAnsi="Book Antiqua" w:cs="Segoe UI"/>
          <w:color w:val="222222"/>
          <w:sz w:val="24"/>
          <w:szCs w:val="26"/>
          <w:lang w:eastAsia="fr-FR"/>
        </w:rPr>
        <w:t>) soit près de deux téléphones par habitant ;</w:t>
      </w:r>
    </w:p>
    <w:p w:rsidR="004748A3" w:rsidRPr="004748A3" w:rsidRDefault="004748A3" w:rsidP="007C17CE">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35,5 millions d’abonnements à internet mobile</w:t>
      </w:r>
      <w:r w:rsidRPr="004748A3">
        <w:rPr>
          <w:rFonts w:ascii="Book Antiqua" w:eastAsia="Times New Roman" w:hAnsi="Book Antiqua" w:cs="Segoe UI"/>
          <w:color w:val="222222"/>
          <w:sz w:val="24"/>
          <w:szCs w:val="26"/>
          <w:lang w:eastAsia="fr-FR"/>
        </w:rPr>
        <w:t> ;</w:t>
      </w:r>
    </w:p>
    <w:p w:rsidR="004748A3" w:rsidRPr="004748A3" w:rsidRDefault="004748A3" w:rsidP="007C17CE">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un </w:t>
      </w:r>
      <w:r w:rsidRPr="004748A3">
        <w:rPr>
          <w:rFonts w:ascii="Book Antiqua" w:eastAsia="Times New Roman" w:hAnsi="Book Antiqua" w:cs="Segoe UI"/>
          <w:b/>
          <w:bCs/>
          <w:color w:val="222222"/>
          <w:sz w:val="24"/>
          <w:szCs w:val="26"/>
          <w:lang w:eastAsia="fr-FR"/>
        </w:rPr>
        <w:t>taux de pénétration de l’internet mobile supérieur à 185 %</w:t>
      </w:r>
      <w:r w:rsidRPr="004748A3">
        <w:rPr>
          <w:rFonts w:ascii="Book Antiqua" w:eastAsia="Times New Roman" w:hAnsi="Book Antiqua" w:cs="Segoe UI"/>
          <w:color w:val="222222"/>
          <w:sz w:val="24"/>
          <w:szCs w:val="26"/>
          <w:lang w:eastAsia="fr-FR"/>
        </w:rPr>
        <w:t>.</w:t>
      </w:r>
    </w:p>
    <w:p w:rsidR="0088148E" w:rsidRDefault="004748A3"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Cette expansion du numérique s’accompagne d’une production massive de </w:t>
      </w:r>
      <w:r w:rsidRPr="004748A3">
        <w:rPr>
          <w:rFonts w:ascii="Book Antiqua" w:eastAsia="Times New Roman" w:hAnsi="Book Antiqua" w:cs="Segoe UI"/>
          <w:b/>
          <w:bCs/>
          <w:color w:val="222222"/>
          <w:sz w:val="24"/>
          <w:szCs w:val="26"/>
          <w:lang w:eastAsia="fr-FR"/>
        </w:rPr>
        <w:t>données comportementales en temps réel</w:t>
      </w:r>
      <w:r w:rsidRPr="004748A3">
        <w:rPr>
          <w:rFonts w:ascii="Book Antiqua" w:eastAsia="Times New Roman" w:hAnsi="Book Antiqua" w:cs="Segoe UI"/>
          <w:color w:val="222222"/>
          <w:sz w:val="24"/>
          <w:szCs w:val="26"/>
          <w:lang w:eastAsia="fr-FR"/>
        </w:rPr>
        <w:t>, issues notamment des recherches en ligne et des contenus médiatiques. Dans plusieurs économies avancées, ces données sont utilisées</w:t>
      </w:r>
      <w:r w:rsidR="0088148E">
        <w:rPr>
          <w:rFonts w:ascii="Book Antiqua" w:eastAsia="Times New Roman" w:hAnsi="Book Antiqua" w:cs="Segoe UI"/>
          <w:color w:val="222222"/>
          <w:sz w:val="24"/>
          <w:szCs w:val="26"/>
          <w:lang w:eastAsia="fr-FR"/>
        </w:rPr>
        <w:t xml:space="preserve"> </w:t>
      </w:r>
      <w:r w:rsidR="0088148E" w:rsidRPr="0088148E">
        <w:rPr>
          <w:rFonts w:ascii="Book Antiqua" w:eastAsia="Times New Roman" w:hAnsi="Book Antiqua" w:cs="Segoe UI"/>
          <w:color w:val="222222"/>
          <w:sz w:val="24"/>
          <w:szCs w:val="26"/>
          <w:lang w:eastAsia="fr-FR"/>
        </w:rPr>
        <w:t>dans</w:t>
      </w:r>
      <w:r w:rsidR="00631969">
        <w:rPr>
          <w:rFonts w:ascii="Book Antiqua" w:eastAsia="Times New Roman" w:hAnsi="Book Antiqua" w:cs="Segoe UI"/>
          <w:color w:val="222222"/>
          <w:sz w:val="24"/>
          <w:szCs w:val="26"/>
          <w:lang w:eastAsia="fr-FR"/>
        </w:rPr>
        <w:t xml:space="preserve"> divers</w:t>
      </w:r>
      <w:r w:rsidR="0088148E" w:rsidRPr="0088148E">
        <w:rPr>
          <w:rFonts w:ascii="Book Antiqua" w:eastAsia="Times New Roman" w:hAnsi="Book Antiqua" w:cs="Segoe UI"/>
          <w:color w:val="222222"/>
          <w:sz w:val="24"/>
          <w:szCs w:val="26"/>
          <w:lang w:eastAsia="fr-FR"/>
        </w:rPr>
        <w:t xml:space="preserve"> dom</w:t>
      </w:r>
      <w:r w:rsidR="0088148E">
        <w:rPr>
          <w:rFonts w:ascii="Book Antiqua" w:eastAsia="Times New Roman" w:hAnsi="Book Antiqua" w:cs="Segoe UI"/>
          <w:color w:val="222222"/>
          <w:sz w:val="24"/>
          <w:szCs w:val="26"/>
          <w:lang w:eastAsia="fr-FR"/>
        </w:rPr>
        <w:t xml:space="preserve">aines d’activités </w:t>
      </w:r>
      <w:r w:rsidR="0088148E" w:rsidRPr="0088148E">
        <w:rPr>
          <w:rFonts w:ascii="Book Antiqua" w:eastAsia="Times New Roman" w:hAnsi="Book Antiqua" w:cs="Segoe UI"/>
          <w:color w:val="222222"/>
          <w:sz w:val="24"/>
          <w:szCs w:val="26"/>
          <w:lang w:eastAsia="fr-FR"/>
        </w:rPr>
        <w:t>(sécurité</w:t>
      </w:r>
      <w:r w:rsidR="0088148E">
        <w:rPr>
          <w:rFonts w:ascii="Book Antiqua" w:eastAsia="Times New Roman" w:hAnsi="Book Antiqua" w:cs="Segoe UI"/>
          <w:color w:val="222222"/>
          <w:sz w:val="24"/>
          <w:szCs w:val="26"/>
          <w:lang w:eastAsia="fr-FR"/>
        </w:rPr>
        <w:t xml:space="preserve">, géopolitique, espionnage, </w:t>
      </w:r>
      <w:r w:rsidR="0088148E" w:rsidRPr="0088148E">
        <w:rPr>
          <w:rFonts w:ascii="Book Antiqua" w:eastAsia="Times New Roman" w:hAnsi="Book Antiqua" w:cs="Segoe UI"/>
          <w:color w:val="222222"/>
          <w:sz w:val="24"/>
          <w:szCs w:val="26"/>
          <w:lang w:eastAsia="fr-FR"/>
        </w:rPr>
        <w:t>marketing,...)</w:t>
      </w:r>
      <w:r w:rsidR="0088148E">
        <w:rPr>
          <w:rFonts w:ascii="Book Antiqua" w:eastAsia="Times New Roman" w:hAnsi="Book Antiqua" w:cs="Segoe UI"/>
          <w:color w:val="222222"/>
          <w:sz w:val="24"/>
          <w:szCs w:val="26"/>
          <w:lang w:eastAsia="fr-FR"/>
        </w:rPr>
        <w:t>.</w:t>
      </w:r>
    </w:p>
    <w:p w:rsidR="00341669" w:rsidRDefault="00631969" w:rsidP="00341669">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color w:val="222222"/>
          <w:sz w:val="24"/>
          <w:szCs w:val="26"/>
          <w:lang w:eastAsia="fr-FR"/>
        </w:rPr>
        <w:t>Dans l’analyse de la conjoncture économique</w:t>
      </w:r>
      <w:r w:rsidR="0088148E">
        <w:rPr>
          <w:rFonts w:ascii="Book Antiqua" w:eastAsia="Times New Roman" w:hAnsi="Book Antiqua" w:cs="Segoe UI"/>
          <w:color w:val="222222"/>
          <w:sz w:val="24"/>
          <w:szCs w:val="26"/>
          <w:lang w:eastAsia="fr-FR"/>
        </w:rPr>
        <w:t>, ces données sont exploitées</w:t>
      </w:r>
      <w:r w:rsidR="004748A3" w:rsidRPr="004748A3">
        <w:rPr>
          <w:rFonts w:ascii="Book Antiqua" w:eastAsia="Times New Roman" w:hAnsi="Book Antiqua" w:cs="Segoe UI"/>
          <w:color w:val="222222"/>
          <w:sz w:val="24"/>
          <w:szCs w:val="26"/>
          <w:lang w:eastAsia="fr-FR"/>
        </w:rPr>
        <w:t xml:space="preserve"> pour construire des </w:t>
      </w:r>
      <w:r w:rsidR="004748A3" w:rsidRPr="004748A3">
        <w:rPr>
          <w:rFonts w:ascii="Book Antiqua" w:eastAsia="Times New Roman" w:hAnsi="Book Antiqua" w:cs="Segoe UI"/>
          <w:b/>
          <w:bCs/>
          <w:color w:val="222222"/>
          <w:sz w:val="24"/>
          <w:szCs w:val="26"/>
          <w:lang w:eastAsia="fr-FR"/>
        </w:rPr>
        <w:t>indicateurs à haute fréquence</w:t>
      </w:r>
      <w:r w:rsidR="004748A3" w:rsidRPr="004748A3">
        <w:rPr>
          <w:rFonts w:ascii="Book Antiqua" w:eastAsia="Times New Roman" w:hAnsi="Book Antiqua" w:cs="Segoe UI"/>
          <w:color w:val="222222"/>
          <w:sz w:val="24"/>
          <w:szCs w:val="26"/>
          <w:lang w:eastAsia="fr-FR"/>
        </w:rPr>
        <w:t xml:space="preserve">, </w:t>
      </w:r>
      <w:r>
        <w:rPr>
          <w:rFonts w:ascii="Book Antiqua" w:eastAsia="Times New Roman" w:hAnsi="Book Antiqua" w:cs="Segoe UI"/>
          <w:color w:val="222222"/>
          <w:sz w:val="24"/>
          <w:szCs w:val="26"/>
          <w:lang w:eastAsia="fr-FR"/>
        </w:rPr>
        <w:t>modéliser</w:t>
      </w:r>
      <w:r w:rsidR="004748A3" w:rsidRPr="004748A3">
        <w:rPr>
          <w:rFonts w:ascii="Book Antiqua" w:eastAsia="Times New Roman" w:hAnsi="Book Antiqua" w:cs="Segoe UI"/>
          <w:color w:val="222222"/>
          <w:sz w:val="24"/>
          <w:szCs w:val="26"/>
          <w:lang w:eastAsia="fr-FR"/>
        </w:rPr>
        <w:t xml:space="preserve"> le sentiment économique et réaliser des </w:t>
      </w:r>
      <w:r w:rsidR="004748A3" w:rsidRPr="004748A3">
        <w:rPr>
          <w:rFonts w:ascii="Book Antiqua" w:eastAsia="Times New Roman" w:hAnsi="Book Antiqua" w:cs="Segoe UI"/>
          <w:b/>
          <w:bCs/>
          <w:color w:val="222222"/>
          <w:sz w:val="24"/>
          <w:szCs w:val="26"/>
          <w:lang w:eastAsia="fr-FR"/>
        </w:rPr>
        <w:t>prévisions immédiates (</w:t>
      </w:r>
      <w:proofErr w:type="spellStart"/>
      <w:r w:rsidR="004748A3" w:rsidRPr="004748A3">
        <w:rPr>
          <w:rFonts w:ascii="Book Antiqua" w:eastAsia="Times New Roman" w:hAnsi="Book Antiqua" w:cs="Segoe UI"/>
          <w:b/>
          <w:bCs/>
          <w:color w:val="222222"/>
          <w:sz w:val="24"/>
          <w:szCs w:val="26"/>
          <w:lang w:eastAsia="fr-FR"/>
        </w:rPr>
        <w:t>nowcasting</w:t>
      </w:r>
      <w:proofErr w:type="spellEnd"/>
      <w:r>
        <w:rPr>
          <w:rStyle w:val="Appelnotedebasdep"/>
          <w:rFonts w:ascii="Book Antiqua" w:eastAsia="Times New Roman" w:hAnsi="Book Antiqua" w:cs="Segoe UI"/>
          <w:b/>
          <w:bCs/>
          <w:color w:val="222222"/>
          <w:sz w:val="24"/>
          <w:szCs w:val="26"/>
          <w:lang w:eastAsia="fr-FR"/>
        </w:rPr>
        <w:footnoteReference w:id="1"/>
      </w:r>
      <w:r w:rsidR="004748A3" w:rsidRPr="004748A3">
        <w:rPr>
          <w:rFonts w:ascii="Book Antiqua" w:eastAsia="Times New Roman" w:hAnsi="Book Antiqua" w:cs="Segoe UI"/>
          <w:b/>
          <w:bCs/>
          <w:color w:val="222222"/>
          <w:sz w:val="24"/>
          <w:szCs w:val="26"/>
          <w:lang w:eastAsia="fr-FR"/>
        </w:rPr>
        <w:t>)</w:t>
      </w:r>
      <w:r w:rsidR="004748A3" w:rsidRPr="004748A3">
        <w:rPr>
          <w:rFonts w:ascii="Book Antiqua" w:eastAsia="Times New Roman" w:hAnsi="Book Antiqua" w:cs="Segoe UI"/>
          <w:color w:val="222222"/>
          <w:sz w:val="24"/>
          <w:szCs w:val="26"/>
          <w:lang w:eastAsia="fr-FR"/>
        </w:rPr>
        <w:t> lorsque les statistiques officielles</w:t>
      </w:r>
      <w:r>
        <w:rPr>
          <w:rStyle w:val="Appelnotedebasdep"/>
          <w:rFonts w:ascii="Book Antiqua" w:eastAsia="Times New Roman" w:hAnsi="Book Antiqua" w:cs="Segoe UI"/>
          <w:color w:val="222222"/>
          <w:sz w:val="24"/>
          <w:szCs w:val="26"/>
          <w:lang w:eastAsia="fr-FR"/>
        </w:rPr>
        <w:footnoteReference w:id="2"/>
      </w:r>
      <w:r w:rsidR="004748A3" w:rsidRPr="004748A3">
        <w:rPr>
          <w:rFonts w:ascii="Book Antiqua" w:eastAsia="Times New Roman" w:hAnsi="Book Antiqua" w:cs="Segoe UI"/>
          <w:color w:val="222222"/>
          <w:sz w:val="24"/>
          <w:szCs w:val="26"/>
          <w:lang w:eastAsia="fr-FR"/>
        </w:rPr>
        <w:t xml:space="preserve"> ne sont pas encore disponibles.</w:t>
      </w:r>
    </w:p>
    <w:p w:rsidR="00341669" w:rsidRPr="00341669" w:rsidRDefault="00341669" w:rsidP="00341669">
      <w:pPr>
        <w:shd w:val="clear" w:color="auto" w:fill="FFFFFF"/>
        <w:spacing w:beforeLines="100" w:before="240" w:afterLines="100" w:after="240" w:line="240" w:lineRule="auto"/>
        <w:jc w:val="both"/>
        <w:rPr>
          <w:rFonts w:ascii="Book Antiqua" w:eastAsia="Times New Roman" w:hAnsi="Book Antiqua" w:cs="Segoe UI"/>
          <w:color w:val="4472C4" w:themeColor="accent5"/>
          <w:sz w:val="24"/>
          <w:szCs w:val="26"/>
          <w:lang w:eastAsia="fr-FR"/>
        </w:rPr>
      </w:pPr>
      <w:r w:rsidRPr="00341669">
        <w:rPr>
          <w:rFonts w:ascii="Book Antiqua" w:eastAsia="Times New Roman" w:hAnsi="Book Antiqua" w:cs="Segoe UI"/>
          <w:b/>
          <w:color w:val="4472C4" w:themeColor="accent5"/>
          <w:sz w:val="24"/>
          <w:szCs w:val="26"/>
          <w:lang w:eastAsia="fr-FR"/>
        </w:rPr>
        <w:t>A titre illustratif</w:t>
      </w:r>
      <w:r w:rsidRPr="00341669">
        <w:rPr>
          <w:rFonts w:ascii="Book Antiqua" w:eastAsia="Times New Roman" w:hAnsi="Book Antiqua" w:cs="Segoe UI"/>
          <w:color w:val="4472C4" w:themeColor="accent5"/>
          <w:sz w:val="24"/>
          <w:szCs w:val="26"/>
          <w:lang w:eastAsia="fr-FR"/>
        </w:rPr>
        <w:t>, sachant que l’inflation officielle du mois de mars 2026 est publiée le 10 avril 2026 (avec un décalage d’un mois), un responsable d’une unité de production industrielle serait intéressé de savoir quel serait la tendance de cette valeur maintenant ou pour un horizon d’une à deux semaines, afin d’anticiper une provision de ses stocks d’intrants et être compétitif en terme de coût marginal production. </w:t>
      </w:r>
    </w:p>
    <w:p w:rsidR="00341669" w:rsidRPr="00341669" w:rsidRDefault="00341669" w:rsidP="00341669">
      <w:pPr>
        <w:shd w:val="clear" w:color="auto" w:fill="FFFFFF"/>
        <w:spacing w:beforeLines="100" w:before="240" w:afterLines="100" w:after="240" w:line="240" w:lineRule="auto"/>
        <w:jc w:val="both"/>
        <w:rPr>
          <w:rFonts w:ascii="Book Antiqua" w:eastAsia="Times New Roman" w:hAnsi="Book Antiqua" w:cs="Segoe UI"/>
          <w:color w:val="4472C4" w:themeColor="accent5"/>
          <w:sz w:val="24"/>
          <w:szCs w:val="26"/>
          <w:lang w:eastAsia="fr-FR"/>
        </w:rPr>
      </w:pPr>
      <w:r w:rsidRPr="00341669">
        <w:rPr>
          <w:rFonts w:ascii="Book Antiqua" w:eastAsia="Times New Roman" w:hAnsi="Book Antiqua" w:cs="Segoe UI"/>
          <w:color w:val="4472C4" w:themeColor="accent5"/>
          <w:sz w:val="24"/>
          <w:szCs w:val="26"/>
          <w:lang w:eastAsia="fr-FR"/>
        </w:rPr>
        <w:t xml:space="preserve">De même, il peut s'agir d’un décideur politique qui s'intéresse à l’évaluation la dynamique future de la croissance économique dans un contexte marqué par des chocs </w:t>
      </w:r>
      <w:r w:rsidRPr="00341669">
        <w:rPr>
          <w:rFonts w:ascii="Book Antiqua" w:eastAsia="Times New Roman" w:hAnsi="Book Antiqua" w:cs="Segoe UI"/>
          <w:color w:val="4472C4" w:themeColor="accent5"/>
          <w:sz w:val="24"/>
          <w:szCs w:val="26"/>
          <w:lang w:eastAsia="fr-FR"/>
        </w:rPr>
        <w:lastRenderedPageBreak/>
        <w:t>internes (grève, manifestation etc.) ou externes (crise géopolitique, sanitaire, climatique etc.), et ne dispose pas du PIB à cette date désirée pour formuler une décision, car généralement produit sur des périodes annuelles, voire trimestrielles (lorsque les structures statistiques du pays disposent d’un système de publication trimestrielle du PIB).</w:t>
      </w:r>
    </w:p>
    <w:p w:rsidR="00341669" w:rsidRPr="00341669" w:rsidRDefault="00341669" w:rsidP="00341669">
      <w:pPr>
        <w:shd w:val="clear" w:color="auto" w:fill="FFFFFF"/>
        <w:spacing w:beforeLines="100" w:before="240" w:afterLines="100" w:after="240" w:line="240" w:lineRule="auto"/>
        <w:jc w:val="both"/>
        <w:rPr>
          <w:rFonts w:ascii="Book Antiqua" w:eastAsia="Times New Roman" w:hAnsi="Book Antiqua" w:cs="Segoe UI"/>
          <w:color w:val="4472C4" w:themeColor="accent5"/>
          <w:sz w:val="24"/>
          <w:szCs w:val="26"/>
          <w:lang w:eastAsia="fr-FR"/>
        </w:rPr>
      </w:pPr>
      <w:r w:rsidRPr="00341669">
        <w:rPr>
          <w:rFonts w:ascii="Book Antiqua" w:eastAsia="Times New Roman" w:hAnsi="Book Antiqua" w:cs="Segoe UI"/>
          <w:color w:val="4472C4" w:themeColor="accent5"/>
          <w:sz w:val="24"/>
          <w:szCs w:val="26"/>
          <w:lang w:eastAsia="fr-FR"/>
        </w:rPr>
        <w:t>En présence de ces contraintes de disponibilités immédiates de l’information, les acteurs économiques d’un pays sont parfois confrontés à des limites dans leurs options d’analyse et  capacité à prendre des décisions opportunes. C’est pourquoi ces données numériques disponibles en temps réel, viennent en complément aux approches de collectes traditionnelles et permettent de prendre des décisions en temps opportun sur la base d’informations plus rafraîchies. </w:t>
      </w:r>
    </w:p>
    <w:p w:rsidR="00341669" w:rsidRPr="00341669" w:rsidRDefault="00341669" w:rsidP="004748A3">
      <w:pPr>
        <w:shd w:val="clear" w:color="auto" w:fill="FFFFFF"/>
        <w:spacing w:beforeLines="100" w:before="240" w:afterLines="100" w:after="240" w:line="240" w:lineRule="auto"/>
        <w:jc w:val="both"/>
        <w:rPr>
          <w:rFonts w:ascii="Book Antiqua" w:eastAsia="Times New Roman" w:hAnsi="Book Antiqua" w:cs="Segoe UI"/>
          <w:color w:val="4472C4" w:themeColor="accent5"/>
          <w:sz w:val="24"/>
          <w:szCs w:val="26"/>
          <w:lang w:eastAsia="fr-FR"/>
        </w:rPr>
      </w:pPr>
      <w:r w:rsidRPr="00341669">
        <w:rPr>
          <w:rFonts w:ascii="Book Antiqua" w:eastAsia="Times New Roman" w:hAnsi="Book Antiqua" w:cs="Segoe UI"/>
          <w:color w:val="4472C4" w:themeColor="accent5"/>
          <w:sz w:val="24"/>
          <w:szCs w:val="26"/>
          <w:lang w:eastAsia="fr-FR"/>
        </w:rPr>
        <w:t xml:space="preserve">Dans un contexte où certaines économies modernes ont intégré l’analyse de ces données comme une atout crucial d’aide à la décision pour émettre des jugements et opinions avisés sur l’évolution de l’économie en situation de crise, il n’existe pas, à ce jour, pour de nombre de pays africains, un cadre d’exploitation de cette masse de données à son plein potentiel. </w:t>
      </w:r>
      <w:r w:rsidRPr="00341669">
        <w:rPr>
          <w:rFonts w:ascii="Book Antiqua" w:eastAsia="Times New Roman" w:hAnsi="Book Antiqua" w:cs="Segoe UI"/>
          <w:b/>
          <w:color w:val="4472C4" w:themeColor="accent5"/>
          <w:sz w:val="24"/>
          <w:szCs w:val="26"/>
          <w:lang w:eastAsia="fr-FR"/>
        </w:rPr>
        <w:t>L’objectif est donc de créer quelque chose de vraiment différenciant en Afrique francophone.</w:t>
      </w:r>
    </w:p>
    <w:p w:rsidR="00210856" w:rsidRPr="00210856" w:rsidRDefault="00210856" w:rsidP="004748A3">
      <w:pPr>
        <w:numPr>
          <w:ilvl w:val="0"/>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b/>
          <w:bCs/>
          <w:color w:val="222222"/>
          <w:sz w:val="24"/>
          <w:szCs w:val="26"/>
          <w:lang w:eastAsia="fr-FR"/>
        </w:rPr>
        <w:t>Quelle est la particularité du</w:t>
      </w:r>
      <w:r w:rsidRPr="00631969">
        <w:rPr>
          <w:rFonts w:ascii="Book Antiqua" w:eastAsia="Times New Roman" w:hAnsi="Book Antiqua" w:cs="Segoe UI"/>
          <w:b/>
          <w:bCs/>
          <w:color w:val="222222"/>
          <w:sz w:val="24"/>
          <w:szCs w:val="26"/>
          <w:lang w:eastAsia="fr-FR"/>
        </w:rPr>
        <w:t xml:space="preserve"> DMPI?</w:t>
      </w:r>
    </w:p>
    <w:p w:rsidR="00210856" w:rsidRDefault="00AD088B"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color w:val="222222"/>
          <w:sz w:val="24"/>
          <w:szCs w:val="26"/>
          <w:lang w:eastAsia="fr-FR"/>
        </w:rPr>
        <w:t>Au-delà</w:t>
      </w:r>
      <w:r w:rsidRPr="00AD088B">
        <w:rPr>
          <w:rFonts w:ascii="Book Antiqua" w:eastAsia="Times New Roman" w:hAnsi="Book Antiqua" w:cs="Segoe UI"/>
          <w:color w:val="222222"/>
          <w:sz w:val="24"/>
          <w:szCs w:val="26"/>
          <w:lang w:eastAsia="fr-FR"/>
        </w:rPr>
        <w:t xml:space="preserve"> d’un simple graphique</w:t>
      </w:r>
      <w:r>
        <w:rPr>
          <w:rFonts w:ascii="Book Antiqua" w:eastAsia="Times New Roman" w:hAnsi="Book Antiqua" w:cs="Segoe UI"/>
          <w:color w:val="222222"/>
          <w:sz w:val="24"/>
          <w:szCs w:val="26"/>
          <w:lang w:eastAsia="fr-FR"/>
        </w:rPr>
        <w:t>,</w:t>
      </w:r>
      <w:r w:rsidRPr="00AD088B">
        <w:rPr>
          <w:rFonts w:ascii="Book Antiqua" w:eastAsia="Times New Roman" w:hAnsi="Book Antiqua" w:cs="Segoe UI"/>
          <w:color w:val="222222"/>
          <w:sz w:val="24"/>
          <w:szCs w:val="26"/>
          <w:lang w:eastAsia="fr-FR"/>
        </w:rPr>
        <w:t xml:space="preserve"> le DMPI</w:t>
      </w:r>
      <w:r w:rsidR="007C17CE">
        <w:rPr>
          <w:rFonts w:ascii="Book Antiqua" w:eastAsia="Times New Roman" w:hAnsi="Book Antiqua" w:cs="Segoe UI"/>
          <w:color w:val="222222"/>
          <w:sz w:val="24"/>
          <w:szCs w:val="26"/>
          <w:lang w:eastAsia="fr-FR"/>
        </w:rPr>
        <w:t xml:space="preserve"> : </w:t>
      </w:r>
    </w:p>
    <w:p w:rsidR="00124557" w:rsidRDefault="007659F8" w:rsidP="00124557">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7C17CE">
        <w:rPr>
          <w:rFonts w:ascii="Book Antiqua" w:eastAsia="Times New Roman" w:hAnsi="Book Antiqua" w:cs="Segoe UI"/>
          <w:color w:val="222222"/>
          <w:sz w:val="24"/>
          <w:szCs w:val="26"/>
          <w:lang w:eastAsia="fr-FR"/>
        </w:rPr>
        <w:t>représente une innovation majeure en Côte d’</w:t>
      </w:r>
      <w:r w:rsidR="007C17CE" w:rsidRPr="007C17CE">
        <w:rPr>
          <w:rFonts w:ascii="Book Antiqua" w:eastAsia="Times New Roman" w:hAnsi="Book Antiqua" w:cs="Segoe UI"/>
          <w:color w:val="222222"/>
          <w:sz w:val="24"/>
          <w:szCs w:val="26"/>
          <w:lang w:eastAsia="fr-FR"/>
        </w:rPr>
        <w:t>Ivoire et en Afrique de l’Ouest ;</w:t>
      </w:r>
      <w:r w:rsidRPr="007C17CE">
        <w:rPr>
          <w:rFonts w:ascii="Book Antiqua" w:eastAsia="Times New Roman" w:hAnsi="Book Antiqua" w:cs="Segoe UI"/>
          <w:color w:val="222222"/>
          <w:sz w:val="24"/>
          <w:szCs w:val="26"/>
          <w:lang w:eastAsia="fr-FR"/>
        </w:rPr>
        <w:t xml:space="preserve"> </w:t>
      </w:r>
    </w:p>
    <w:p w:rsidR="00124557" w:rsidRDefault="007659F8" w:rsidP="00124557">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124557">
        <w:rPr>
          <w:rFonts w:ascii="Book Antiqua" w:eastAsia="Times New Roman" w:hAnsi="Book Antiqua" w:cs="Segoe UI"/>
          <w:color w:val="222222"/>
          <w:sz w:val="24"/>
          <w:szCs w:val="26"/>
          <w:lang w:eastAsia="fr-FR"/>
        </w:rPr>
        <w:t>ouvre la voie de l’exploitation de données numériques en temps réel pour le suivi de l’activité économique, la modélisation des signaux d'anticipation et la détection précoce des chocs économiques</w:t>
      </w:r>
      <w:r w:rsidR="007C17CE" w:rsidRPr="00124557">
        <w:rPr>
          <w:rFonts w:ascii="Book Antiqua" w:eastAsia="Times New Roman" w:hAnsi="Book Antiqua" w:cs="Segoe UI"/>
          <w:color w:val="222222"/>
          <w:sz w:val="24"/>
          <w:szCs w:val="26"/>
          <w:lang w:eastAsia="fr-FR"/>
        </w:rPr>
        <w:t> ;</w:t>
      </w:r>
    </w:p>
    <w:p w:rsidR="00124557" w:rsidRPr="00124557" w:rsidRDefault="007659F8" w:rsidP="00124557">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124557">
        <w:rPr>
          <w:rFonts w:ascii="Book Antiqua" w:eastAsia="Times New Roman" w:hAnsi="Book Antiqua" w:cs="Segoe UI"/>
          <w:color w:val="222222"/>
          <w:sz w:val="24"/>
          <w:szCs w:val="26"/>
          <w:lang w:eastAsia="fr-FR"/>
        </w:rPr>
        <w:t xml:space="preserve">se présente comme </w:t>
      </w:r>
      <w:r w:rsidR="00124557">
        <w:rPr>
          <w:rFonts w:ascii="Book Antiqua" w:eastAsia="Times New Roman" w:hAnsi="Book Antiqua" w:cs="Segoe UI"/>
          <w:color w:val="222222"/>
          <w:sz w:val="24"/>
          <w:szCs w:val="26"/>
          <w:lang w:eastAsia="fr-FR"/>
        </w:rPr>
        <w:t>un i</w:t>
      </w:r>
      <w:r w:rsidR="00AD088B" w:rsidRPr="00124557">
        <w:rPr>
          <w:rFonts w:ascii="Book Antiqua" w:eastAsia="Times New Roman" w:hAnsi="Book Antiqua" w:cs="Segoe UI"/>
          <w:color w:val="222222"/>
          <w:sz w:val="24"/>
          <w:szCs w:val="26"/>
          <w:lang w:eastAsia="fr-FR"/>
        </w:rPr>
        <w:t xml:space="preserve">ndice d’anticipation macroéconomique basé essentiellement sur des données digitales </w:t>
      </w:r>
      <w:r w:rsidRPr="00124557">
        <w:rPr>
          <w:rFonts w:ascii="Book Antiqua" w:eastAsia="Times New Roman" w:hAnsi="Book Antiqua" w:cs="Segoe UI"/>
          <w:color w:val="222222"/>
          <w:sz w:val="24"/>
          <w:szCs w:val="26"/>
          <w:lang w:eastAsia="fr-FR"/>
        </w:rPr>
        <w:t>pour mesurer la perception</w:t>
      </w:r>
      <w:r w:rsidR="00AD088B" w:rsidRPr="00124557">
        <w:rPr>
          <w:rFonts w:ascii="Book Antiqua" w:eastAsia="Times New Roman" w:hAnsi="Book Antiqua" w:cs="Segoe UI"/>
          <w:color w:val="222222"/>
          <w:sz w:val="24"/>
          <w:szCs w:val="26"/>
          <w:lang w:eastAsia="fr-FR"/>
        </w:rPr>
        <w:t xml:space="preserve"> </w:t>
      </w:r>
      <w:r w:rsidRPr="00124557">
        <w:rPr>
          <w:rFonts w:ascii="Book Antiqua" w:eastAsia="Times New Roman" w:hAnsi="Book Antiqua" w:cs="Segoe UI"/>
          <w:color w:val="222222"/>
          <w:sz w:val="24"/>
          <w:szCs w:val="26"/>
          <w:lang w:eastAsia="fr-FR"/>
        </w:rPr>
        <w:t xml:space="preserve">relative l’état de </w:t>
      </w:r>
      <w:r w:rsidR="00AD088B" w:rsidRPr="00124557">
        <w:rPr>
          <w:rFonts w:ascii="Book Antiqua" w:eastAsia="Times New Roman" w:hAnsi="Book Antiqua" w:cs="Segoe UI"/>
          <w:color w:val="222222"/>
          <w:sz w:val="24"/>
          <w:szCs w:val="26"/>
          <w:lang w:eastAsia="fr-FR"/>
        </w:rPr>
        <w:t>l’écono</w:t>
      </w:r>
      <w:r w:rsidR="007C17CE" w:rsidRPr="00124557">
        <w:rPr>
          <w:rFonts w:ascii="Book Antiqua" w:eastAsia="Times New Roman" w:hAnsi="Book Antiqua" w:cs="Segoe UI"/>
          <w:color w:val="222222"/>
          <w:sz w:val="24"/>
          <w:szCs w:val="26"/>
          <w:lang w:eastAsia="fr-FR"/>
        </w:rPr>
        <w:t>mie via le comportement digital ;</w:t>
      </w:r>
    </w:p>
    <w:p w:rsidR="007659F8" w:rsidRPr="00124557" w:rsidRDefault="007659F8" w:rsidP="00124557">
      <w:pPr>
        <w:pStyle w:val="Paragraphedeliste"/>
        <w:numPr>
          <w:ilvl w:val="0"/>
          <w:numId w:val="4"/>
        </w:numPr>
        <w:shd w:val="clear" w:color="auto" w:fill="FFFFFF"/>
        <w:spacing w:beforeLines="100" w:before="240" w:afterLines="100" w:after="240" w:line="240" w:lineRule="auto"/>
        <w:ind w:left="1423" w:hanging="357"/>
        <w:jc w:val="both"/>
        <w:rPr>
          <w:rFonts w:ascii="Book Antiqua" w:eastAsia="Times New Roman" w:hAnsi="Book Antiqua" w:cs="Segoe UI"/>
          <w:color w:val="222222"/>
          <w:sz w:val="24"/>
          <w:szCs w:val="26"/>
          <w:lang w:eastAsia="fr-FR"/>
        </w:rPr>
      </w:pPr>
      <w:r w:rsidRPr="00124557">
        <w:rPr>
          <w:rFonts w:ascii="Book Antiqua" w:eastAsia="Times New Roman" w:hAnsi="Book Antiqua" w:cs="Segoe UI"/>
          <w:color w:val="222222"/>
          <w:sz w:val="24"/>
          <w:szCs w:val="26"/>
          <w:lang w:eastAsia="fr-FR"/>
        </w:rPr>
        <w:t xml:space="preserve">propose </w:t>
      </w:r>
      <w:r w:rsidRPr="00124557">
        <w:rPr>
          <w:rFonts w:ascii="Book Antiqua" w:eastAsia="Times New Roman" w:hAnsi="Book Antiqua" w:cs="Segoe UI"/>
          <w:b/>
          <w:bCs/>
          <w:color w:val="222222"/>
          <w:sz w:val="24"/>
          <w:szCs w:val="26"/>
          <w:lang w:eastAsia="fr-FR"/>
        </w:rPr>
        <w:t>un outil complémentaire aux statistiques traditionnelles</w:t>
      </w:r>
      <w:r w:rsidRPr="00124557">
        <w:rPr>
          <w:rFonts w:ascii="Book Antiqua" w:eastAsia="Times New Roman" w:hAnsi="Book Antiqua" w:cs="Segoe UI"/>
          <w:color w:val="222222"/>
          <w:sz w:val="24"/>
          <w:szCs w:val="26"/>
          <w:lang w:eastAsia="fr-FR"/>
        </w:rPr>
        <w:t>, permettant aux décideurs publics, aux entreprises et aux analystes d’anticiper l’évolution de l’économie, notamment en période d’incertitude.</w:t>
      </w:r>
    </w:p>
    <w:p w:rsidR="004748A3" w:rsidRPr="004748A3" w:rsidRDefault="00124557" w:rsidP="00210856">
      <w:pPr>
        <w:numPr>
          <w:ilvl w:val="0"/>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b/>
          <w:bCs/>
          <w:color w:val="222222"/>
          <w:sz w:val="24"/>
          <w:szCs w:val="26"/>
          <w:lang w:eastAsia="fr-FR"/>
        </w:rPr>
        <w:t xml:space="preserve">Quelles sont </w:t>
      </w:r>
      <w:proofErr w:type="gramStart"/>
      <w:r>
        <w:rPr>
          <w:rFonts w:ascii="Book Antiqua" w:eastAsia="Times New Roman" w:hAnsi="Book Antiqua" w:cs="Segoe UI"/>
          <w:b/>
          <w:bCs/>
          <w:color w:val="222222"/>
          <w:sz w:val="24"/>
          <w:szCs w:val="26"/>
          <w:lang w:eastAsia="fr-FR"/>
        </w:rPr>
        <w:t>les c</w:t>
      </w:r>
      <w:r w:rsidR="00AD088B">
        <w:rPr>
          <w:rFonts w:ascii="Book Antiqua" w:eastAsia="Times New Roman" w:hAnsi="Book Antiqua" w:cs="Segoe UI"/>
          <w:b/>
          <w:bCs/>
          <w:color w:val="222222"/>
          <w:sz w:val="24"/>
          <w:szCs w:val="26"/>
          <w:lang w:eastAsia="fr-FR"/>
        </w:rPr>
        <w:t xml:space="preserve">omposition du </w:t>
      </w:r>
      <w:proofErr w:type="gramEnd"/>
      <w:r w:rsidR="00631969" w:rsidRPr="00631969">
        <w:rPr>
          <w:rFonts w:ascii="Book Antiqua" w:eastAsia="Times New Roman" w:hAnsi="Book Antiqua" w:cs="Segoe UI"/>
          <w:b/>
          <w:bCs/>
          <w:color w:val="222222"/>
          <w:sz w:val="24"/>
          <w:szCs w:val="26"/>
          <w:lang w:eastAsia="fr-FR"/>
        </w:rPr>
        <w:t xml:space="preserve"> DMPI?</w:t>
      </w:r>
    </w:p>
    <w:p w:rsidR="004748A3" w:rsidRPr="004748A3" w:rsidRDefault="004748A3"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Le DMPI combine trois sous-indicateurs complémentaires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Indice d’Anxiété Inflationniste (IAI)</w:t>
      </w:r>
      <w:r w:rsidRPr="004748A3">
        <w:rPr>
          <w:rFonts w:ascii="Book Antiqua" w:eastAsia="Times New Roman" w:hAnsi="Book Antiqua" w:cs="Segoe UI"/>
          <w:color w:val="222222"/>
          <w:sz w:val="24"/>
          <w:szCs w:val="26"/>
          <w:lang w:eastAsia="fr-FR"/>
        </w:rPr>
        <w:t> : mesure les préoccupations liées à la hausse des prix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Indice d’Optimisme de Croissance (IOC)</w:t>
      </w:r>
      <w:r w:rsidRPr="004748A3">
        <w:rPr>
          <w:rFonts w:ascii="Book Antiqua" w:eastAsia="Times New Roman" w:hAnsi="Book Antiqua" w:cs="Segoe UI"/>
          <w:color w:val="222222"/>
          <w:sz w:val="24"/>
          <w:szCs w:val="26"/>
          <w:lang w:eastAsia="fr-FR"/>
        </w:rPr>
        <w:t> : capte les perceptions relatives aux perspectives d’activité économique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lastRenderedPageBreak/>
        <w:t>Baromètre du Développement Institutionnel Perçu (BDIP)</w:t>
      </w:r>
      <w:r w:rsidRPr="004748A3">
        <w:rPr>
          <w:rFonts w:ascii="Book Antiqua" w:eastAsia="Times New Roman" w:hAnsi="Book Antiqua" w:cs="Segoe UI"/>
          <w:color w:val="222222"/>
          <w:sz w:val="24"/>
          <w:szCs w:val="26"/>
          <w:lang w:eastAsia="fr-FR"/>
        </w:rPr>
        <w:t> : reflète la perception du développement institutionnel et du climat socio-éco</w:t>
      </w:r>
      <w:bookmarkStart w:id="0" w:name="_GoBack"/>
      <w:bookmarkEnd w:id="0"/>
      <w:r w:rsidRPr="004748A3">
        <w:rPr>
          <w:rFonts w:ascii="Book Antiqua" w:eastAsia="Times New Roman" w:hAnsi="Book Antiqua" w:cs="Segoe UI"/>
          <w:color w:val="222222"/>
          <w:sz w:val="24"/>
          <w:szCs w:val="26"/>
          <w:lang w:eastAsia="fr-FR"/>
        </w:rPr>
        <w:t>nomique.</w:t>
      </w:r>
    </w:p>
    <w:p w:rsidR="004748A3" w:rsidRPr="004748A3" w:rsidRDefault="00124557" w:rsidP="00210856">
      <w:pPr>
        <w:numPr>
          <w:ilvl w:val="0"/>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b/>
          <w:bCs/>
          <w:color w:val="222222"/>
          <w:sz w:val="24"/>
          <w:szCs w:val="26"/>
          <w:lang w:eastAsia="fr-FR"/>
        </w:rPr>
        <w:t>Quelles sont les s</w:t>
      </w:r>
      <w:r w:rsidR="004748A3" w:rsidRPr="004748A3">
        <w:rPr>
          <w:rFonts w:ascii="Book Antiqua" w:eastAsia="Times New Roman" w:hAnsi="Book Antiqua" w:cs="Segoe UI"/>
          <w:b/>
          <w:bCs/>
          <w:color w:val="222222"/>
          <w:sz w:val="24"/>
          <w:szCs w:val="26"/>
          <w:lang w:eastAsia="fr-FR"/>
        </w:rPr>
        <w:t>ources de données</w:t>
      </w:r>
      <w:r>
        <w:rPr>
          <w:rFonts w:ascii="Book Antiqua" w:eastAsia="Times New Roman" w:hAnsi="Book Antiqua" w:cs="Segoe UI"/>
          <w:b/>
          <w:bCs/>
          <w:color w:val="222222"/>
          <w:sz w:val="24"/>
          <w:szCs w:val="26"/>
          <w:lang w:eastAsia="fr-FR"/>
        </w:rPr>
        <w:t xml:space="preserve"> du DPMI</w:t>
      </w:r>
    </w:p>
    <w:p w:rsidR="004748A3" w:rsidRPr="004748A3" w:rsidRDefault="004748A3"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Le DMPI repose principalement sur deux types de données numériques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Les données de recherche en ligne</w:t>
      </w:r>
      <w:r w:rsidRPr="004748A3">
        <w:rPr>
          <w:rFonts w:ascii="Book Antiqua" w:eastAsia="Times New Roman" w:hAnsi="Book Antiqua" w:cs="Segoe UI"/>
          <w:color w:val="222222"/>
          <w:sz w:val="24"/>
          <w:szCs w:val="26"/>
          <w:lang w:eastAsia="fr-FR"/>
        </w:rPr>
        <w:t xml:space="preserve">, qui reflètent la popularité relative de certaines requêtes effectuées sur les moteurs de recherche. </w:t>
      </w:r>
      <w:r w:rsidRPr="00F2367F">
        <w:rPr>
          <w:rFonts w:ascii="Book Antiqua" w:eastAsia="Times New Roman" w:hAnsi="Book Antiqua" w:cs="Segoe UI"/>
          <w:color w:val="FF0000"/>
          <w:sz w:val="24"/>
          <w:szCs w:val="26"/>
          <w:lang w:eastAsia="fr-FR"/>
        </w:rPr>
        <w:t xml:space="preserve">Ces données sont </w:t>
      </w:r>
      <w:proofErr w:type="spellStart"/>
      <w:r w:rsidRPr="00F2367F">
        <w:rPr>
          <w:rFonts w:ascii="Book Antiqua" w:eastAsia="Times New Roman" w:hAnsi="Book Antiqua" w:cs="Segoe UI"/>
          <w:color w:val="FF0000"/>
          <w:sz w:val="24"/>
          <w:szCs w:val="26"/>
          <w:lang w:eastAsia="fr-FR"/>
        </w:rPr>
        <w:t>anonymisées</w:t>
      </w:r>
      <w:proofErr w:type="spellEnd"/>
      <w:r w:rsidRPr="00F2367F">
        <w:rPr>
          <w:rFonts w:ascii="Book Antiqua" w:eastAsia="Times New Roman" w:hAnsi="Book Antiqua" w:cs="Segoe UI"/>
          <w:color w:val="FF0000"/>
          <w:sz w:val="24"/>
          <w:szCs w:val="26"/>
          <w:lang w:eastAsia="fr-FR"/>
        </w:rPr>
        <w:t>, agrégées et filtrées afin de garantir la protection de la vie privée et la pertinence statistique</w:t>
      </w:r>
      <w:r w:rsidRPr="004748A3">
        <w:rPr>
          <w:rFonts w:ascii="Book Antiqua" w:eastAsia="Times New Roman" w:hAnsi="Book Antiqua" w:cs="Segoe UI"/>
          <w:color w:val="222222"/>
          <w:sz w:val="24"/>
          <w:szCs w:val="26"/>
          <w:lang w:eastAsia="fr-FR"/>
        </w:rPr>
        <w:t>.</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b/>
          <w:bCs/>
          <w:color w:val="222222"/>
          <w:sz w:val="24"/>
          <w:szCs w:val="26"/>
          <w:lang w:eastAsia="fr-FR"/>
        </w:rPr>
        <w:t>Les contenus de la presse numérique</w:t>
      </w:r>
      <w:r w:rsidRPr="004748A3">
        <w:rPr>
          <w:rFonts w:ascii="Book Antiqua" w:eastAsia="Times New Roman" w:hAnsi="Book Antiqua" w:cs="Segoe UI"/>
          <w:color w:val="222222"/>
          <w:sz w:val="24"/>
          <w:szCs w:val="26"/>
          <w:lang w:eastAsia="fr-FR"/>
        </w:rPr>
        <w:t>, analysés grâce aux techniques d’</w:t>
      </w:r>
      <w:r w:rsidRPr="004748A3">
        <w:rPr>
          <w:rFonts w:ascii="Book Antiqua" w:eastAsia="Times New Roman" w:hAnsi="Book Antiqua" w:cs="Segoe UI"/>
          <w:b/>
          <w:bCs/>
          <w:color w:val="222222"/>
          <w:sz w:val="24"/>
          <w:szCs w:val="26"/>
          <w:lang w:eastAsia="fr-FR"/>
        </w:rPr>
        <w:t>intelligence artificielle et de traitement automatique du langage naturel (NLP)</w:t>
      </w:r>
      <w:r w:rsidRPr="004748A3">
        <w:rPr>
          <w:rFonts w:ascii="Book Antiqua" w:eastAsia="Times New Roman" w:hAnsi="Book Antiqua" w:cs="Segoe UI"/>
          <w:color w:val="222222"/>
          <w:sz w:val="24"/>
          <w:szCs w:val="26"/>
          <w:lang w:eastAsia="fr-FR"/>
        </w:rPr>
        <w:t> afin d’identifier les tonalités économiques (optimisme, pessimisme ou incertitude) présentes dans l’actualité.</w:t>
      </w:r>
    </w:p>
    <w:p w:rsidR="004748A3" w:rsidRPr="004748A3" w:rsidRDefault="00FF687F" w:rsidP="00210856">
      <w:pPr>
        <w:numPr>
          <w:ilvl w:val="0"/>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b/>
          <w:bCs/>
          <w:color w:val="222222"/>
          <w:sz w:val="24"/>
          <w:szCs w:val="26"/>
          <w:lang w:eastAsia="fr-FR"/>
        </w:rPr>
        <w:t>Quels</w:t>
      </w:r>
      <w:r w:rsidR="00124557">
        <w:rPr>
          <w:rFonts w:ascii="Book Antiqua" w:eastAsia="Times New Roman" w:hAnsi="Book Antiqua" w:cs="Segoe UI"/>
          <w:b/>
          <w:bCs/>
          <w:color w:val="222222"/>
          <w:sz w:val="24"/>
          <w:szCs w:val="26"/>
          <w:lang w:eastAsia="fr-FR"/>
        </w:rPr>
        <w:t xml:space="preserve"> paramètres limitent la portée du DPMI</w:t>
      </w:r>
    </w:p>
    <w:p w:rsidR="004748A3" w:rsidRPr="004748A3" w:rsidRDefault="00124557" w:rsidP="00124557">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color w:val="222222"/>
          <w:sz w:val="24"/>
          <w:szCs w:val="26"/>
          <w:lang w:eastAsia="fr-FR"/>
        </w:rPr>
        <w:t>L</w:t>
      </w:r>
      <w:r w:rsidR="004748A3" w:rsidRPr="004748A3">
        <w:rPr>
          <w:rFonts w:ascii="Book Antiqua" w:eastAsia="Times New Roman" w:hAnsi="Book Antiqua" w:cs="Segoe UI"/>
          <w:color w:val="222222"/>
          <w:sz w:val="24"/>
          <w:szCs w:val="26"/>
          <w:lang w:eastAsia="fr-FR"/>
        </w:rPr>
        <w:t>a précision de l’indicateur dépend de certains facteurs structurels tels que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le niveau de pénétration d’internet ;</w:t>
      </w:r>
    </w:p>
    <w:p w:rsidR="004748A3" w:rsidRPr="004748A3" w:rsidRDefault="004748A3" w:rsidP="00210856">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l’intensité de l’usage du numérique ;</w:t>
      </w:r>
    </w:p>
    <w:p w:rsidR="00124557" w:rsidRPr="00341669" w:rsidRDefault="004748A3" w:rsidP="004748A3">
      <w:pPr>
        <w:numPr>
          <w:ilvl w:val="1"/>
          <w:numId w:val="1"/>
        </w:num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sidRPr="004748A3">
        <w:rPr>
          <w:rFonts w:ascii="Book Antiqua" w:eastAsia="Times New Roman" w:hAnsi="Book Antiqua" w:cs="Segoe UI"/>
          <w:color w:val="222222"/>
          <w:sz w:val="24"/>
          <w:szCs w:val="26"/>
          <w:lang w:eastAsia="fr-FR"/>
        </w:rPr>
        <w:t>la disponibilité et la diversité des contenus médiatiques.</w:t>
      </w:r>
    </w:p>
    <w:p w:rsidR="00124557" w:rsidRDefault="00124557"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color w:val="222222"/>
          <w:sz w:val="24"/>
          <w:szCs w:val="26"/>
          <w:lang w:eastAsia="fr-FR"/>
        </w:rPr>
        <w:t>A l’instar de tout modèle d’apprentissage, le</w:t>
      </w:r>
      <w:r w:rsidR="00813FE4">
        <w:rPr>
          <w:rFonts w:ascii="Book Antiqua" w:eastAsia="Times New Roman" w:hAnsi="Book Antiqua" w:cs="Segoe UI"/>
          <w:color w:val="222222"/>
          <w:sz w:val="24"/>
          <w:szCs w:val="26"/>
          <w:lang w:eastAsia="fr-FR"/>
        </w:rPr>
        <w:t xml:space="preserve"> </w:t>
      </w:r>
      <w:r>
        <w:rPr>
          <w:rFonts w:ascii="Book Antiqua" w:eastAsia="Times New Roman" w:hAnsi="Book Antiqua" w:cs="Segoe UI"/>
          <w:color w:val="222222"/>
          <w:sz w:val="24"/>
          <w:szCs w:val="26"/>
          <w:lang w:eastAsia="fr-FR"/>
        </w:rPr>
        <w:t>DMPI exploite en continue les données disponible</w:t>
      </w:r>
      <w:r w:rsidR="00813FE4">
        <w:rPr>
          <w:rFonts w:ascii="Book Antiqua" w:eastAsia="Times New Roman" w:hAnsi="Book Antiqua" w:cs="Segoe UI"/>
          <w:color w:val="222222"/>
          <w:sz w:val="24"/>
          <w:szCs w:val="26"/>
          <w:lang w:eastAsia="fr-FR"/>
        </w:rPr>
        <w:t>s</w:t>
      </w:r>
      <w:r>
        <w:rPr>
          <w:rFonts w:ascii="Book Antiqua" w:eastAsia="Times New Roman" w:hAnsi="Book Antiqua" w:cs="Segoe UI"/>
          <w:color w:val="222222"/>
          <w:sz w:val="24"/>
          <w:szCs w:val="26"/>
          <w:lang w:eastAsia="fr-FR"/>
        </w:rPr>
        <w:t xml:space="preserve"> pour améliorer sa précision.</w:t>
      </w:r>
    </w:p>
    <w:p w:rsidR="004748A3" w:rsidRPr="004748A3" w:rsidRDefault="00124557" w:rsidP="004748A3">
      <w:pPr>
        <w:shd w:val="clear" w:color="auto" w:fill="FFFFFF"/>
        <w:spacing w:beforeLines="100" w:before="240" w:afterLines="100" w:after="240" w:line="240" w:lineRule="auto"/>
        <w:jc w:val="both"/>
        <w:rPr>
          <w:rFonts w:ascii="Book Antiqua" w:eastAsia="Times New Roman" w:hAnsi="Book Antiqua" w:cs="Segoe UI"/>
          <w:color w:val="222222"/>
          <w:sz w:val="24"/>
          <w:szCs w:val="26"/>
          <w:lang w:eastAsia="fr-FR"/>
        </w:rPr>
      </w:pPr>
      <w:r>
        <w:rPr>
          <w:rFonts w:ascii="Book Antiqua" w:eastAsia="Times New Roman" w:hAnsi="Book Antiqua" w:cs="Segoe UI"/>
          <w:color w:val="222222"/>
          <w:sz w:val="24"/>
          <w:szCs w:val="26"/>
          <w:lang w:eastAsia="fr-FR"/>
        </w:rPr>
        <w:t xml:space="preserve">Même s’il </w:t>
      </w:r>
      <w:r w:rsidRPr="004748A3">
        <w:rPr>
          <w:rFonts w:ascii="Book Antiqua" w:eastAsia="Times New Roman" w:hAnsi="Book Antiqua" w:cs="Segoe UI"/>
          <w:color w:val="222222"/>
          <w:sz w:val="24"/>
          <w:szCs w:val="26"/>
          <w:lang w:eastAsia="fr-FR"/>
        </w:rPr>
        <w:t>permet d’</w:t>
      </w:r>
      <w:r w:rsidRPr="004748A3">
        <w:rPr>
          <w:rFonts w:ascii="Book Antiqua" w:eastAsia="Times New Roman" w:hAnsi="Book Antiqua" w:cs="Segoe UI"/>
          <w:b/>
          <w:bCs/>
          <w:color w:val="222222"/>
          <w:sz w:val="24"/>
          <w:szCs w:val="26"/>
          <w:lang w:eastAsia="fr-FR"/>
        </w:rPr>
        <w:t>identifier rapidement les signaux émergents de l’économie</w:t>
      </w:r>
      <w:r w:rsidRPr="004748A3">
        <w:rPr>
          <w:rFonts w:ascii="Book Antiqua" w:eastAsia="Times New Roman" w:hAnsi="Book Antiqua" w:cs="Segoe UI"/>
          <w:color w:val="222222"/>
          <w:sz w:val="24"/>
          <w:szCs w:val="26"/>
          <w:lang w:eastAsia="fr-FR"/>
        </w:rPr>
        <w:t>, en capturant les perceptions et comportem</w:t>
      </w:r>
      <w:r>
        <w:rPr>
          <w:rFonts w:ascii="Book Antiqua" w:eastAsia="Times New Roman" w:hAnsi="Book Antiqua" w:cs="Segoe UI"/>
          <w:color w:val="222222"/>
          <w:sz w:val="24"/>
          <w:szCs w:val="26"/>
          <w:lang w:eastAsia="fr-FR"/>
        </w:rPr>
        <w:t xml:space="preserve">ents des acteurs en temps réel, il </w:t>
      </w:r>
      <w:r w:rsidR="004748A3" w:rsidRPr="004748A3">
        <w:rPr>
          <w:rFonts w:ascii="Book Antiqua" w:eastAsia="Times New Roman" w:hAnsi="Book Antiqua" w:cs="Segoe UI"/>
          <w:color w:val="222222"/>
          <w:sz w:val="24"/>
          <w:szCs w:val="26"/>
          <w:lang w:eastAsia="fr-FR"/>
        </w:rPr>
        <w:t>doit</w:t>
      </w:r>
      <w:r>
        <w:rPr>
          <w:rFonts w:ascii="Book Antiqua" w:eastAsia="Times New Roman" w:hAnsi="Book Antiqua" w:cs="Segoe UI"/>
          <w:color w:val="222222"/>
          <w:sz w:val="24"/>
          <w:szCs w:val="26"/>
          <w:lang w:eastAsia="fr-FR"/>
        </w:rPr>
        <w:t xml:space="preserve"> cependant</w:t>
      </w:r>
      <w:r w:rsidR="004748A3" w:rsidRPr="004748A3">
        <w:rPr>
          <w:rFonts w:ascii="Book Antiqua" w:eastAsia="Times New Roman" w:hAnsi="Book Antiqua" w:cs="Segoe UI"/>
          <w:color w:val="222222"/>
          <w:sz w:val="24"/>
          <w:szCs w:val="26"/>
          <w:lang w:eastAsia="fr-FR"/>
        </w:rPr>
        <w:t xml:space="preserve"> être interprété comme un </w:t>
      </w:r>
      <w:r w:rsidR="004748A3" w:rsidRPr="004748A3">
        <w:rPr>
          <w:rFonts w:ascii="Book Antiqua" w:eastAsia="Times New Roman" w:hAnsi="Book Antiqua" w:cs="Segoe UI"/>
          <w:b/>
          <w:bCs/>
          <w:color w:val="222222"/>
          <w:sz w:val="24"/>
          <w:szCs w:val="26"/>
          <w:lang w:eastAsia="fr-FR"/>
        </w:rPr>
        <w:t>indicateur de sentiment et d’anticipation économique</w:t>
      </w:r>
      <w:r w:rsidR="004748A3" w:rsidRPr="004748A3">
        <w:rPr>
          <w:rFonts w:ascii="Book Antiqua" w:eastAsia="Times New Roman" w:hAnsi="Book Antiqua" w:cs="Segoe UI"/>
          <w:color w:val="222222"/>
          <w:sz w:val="24"/>
          <w:szCs w:val="26"/>
          <w:lang w:eastAsia="fr-FR"/>
        </w:rPr>
        <w:t>, venant compléter les statistiques officielles plutôt que s’y substituer.</w:t>
      </w:r>
    </w:p>
    <w:p w:rsidR="009928BC" w:rsidRDefault="009928BC"/>
    <w:sectPr w:rsidR="009928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A12" w:rsidRDefault="00AB7A12" w:rsidP="00631969">
      <w:pPr>
        <w:spacing w:after="0" w:line="240" w:lineRule="auto"/>
      </w:pPr>
      <w:r>
        <w:separator/>
      </w:r>
    </w:p>
  </w:endnote>
  <w:endnote w:type="continuationSeparator" w:id="0">
    <w:p w:rsidR="00AB7A12" w:rsidRDefault="00AB7A12" w:rsidP="0063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A12" w:rsidRDefault="00AB7A12" w:rsidP="00631969">
      <w:pPr>
        <w:spacing w:after="0" w:line="240" w:lineRule="auto"/>
      </w:pPr>
      <w:r>
        <w:separator/>
      </w:r>
    </w:p>
  </w:footnote>
  <w:footnote w:type="continuationSeparator" w:id="0">
    <w:p w:rsidR="00AB7A12" w:rsidRDefault="00AB7A12" w:rsidP="00631969">
      <w:pPr>
        <w:spacing w:after="0" w:line="240" w:lineRule="auto"/>
      </w:pPr>
      <w:r>
        <w:continuationSeparator/>
      </w:r>
    </w:p>
  </w:footnote>
  <w:footnote w:id="1">
    <w:p w:rsidR="00631969" w:rsidRDefault="00631969">
      <w:pPr>
        <w:pStyle w:val="Notedebasdepage"/>
      </w:pPr>
      <w:r w:rsidRPr="00631969">
        <w:rPr>
          <w:rStyle w:val="Appelnotedebasdep"/>
          <w:sz w:val="18"/>
        </w:rPr>
        <w:footnoteRef/>
      </w:r>
      <w:r w:rsidRPr="00631969">
        <w:rPr>
          <w:sz w:val="18"/>
        </w:rPr>
        <w:t xml:space="preserve"> En économie, la “prévision immédiate” peut être définie comme une estimation ou une projection d’un phénomène économique à partir d’informations disponibles dans </w:t>
      </w:r>
      <w:proofErr w:type="gramStart"/>
      <w:r w:rsidRPr="00631969">
        <w:rPr>
          <w:sz w:val="18"/>
        </w:rPr>
        <w:t>l’immédiat et susceptibles</w:t>
      </w:r>
      <w:proofErr w:type="gramEnd"/>
      <w:r w:rsidRPr="00631969">
        <w:rPr>
          <w:sz w:val="18"/>
        </w:rPr>
        <w:t xml:space="preserve"> d’influencer la réalisation future de la variable économique analysée.</w:t>
      </w:r>
    </w:p>
  </w:footnote>
  <w:footnote w:id="2">
    <w:p w:rsidR="00631969" w:rsidRPr="00631969" w:rsidRDefault="00631969">
      <w:pPr>
        <w:pStyle w:val="Notedebasdepage"/>
        <w:rPr>
          <w:sz w:val="18"/>
        </w:rPr>
      </w:pPr>
      <w:r>
        <w:rPr>
          <w:rStyle w:val="Appelnotedebasdep"/>
        </w:rPr>
        <w:footnoteRef/>
      </w:r>
      <w:r>
        <w:t xml:space="preserve"> </w:t>
      </w:r>
      <w:r w:rsidRPr="00631969">
        <w:rPr>
          <w:sz w:val="18"/>
        </w:rPr>
        <w:t>Basée sur les méthodes de collecte standards à partir des enquêtes réalisées par questionnaire physique, téléphonique ou électronique et basées sur un échantillon statistiquement calculé pour garantir la précision des résultats.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34861"/>
    <w:multiLevelType w:val="multilevel"/>
    <w:tmpl w:val="D166F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AB19D9"/>
    <w:multiLevelType w:val="hybridMultilevel"/>
    <w:tmpl w:val="AE5EE478"/>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nsid w:val="307A670D"/>
    <w:multiLevelType w:val="hybridMultilevel"/>
    <w:tmpl w:val="50760FE2"/>
    <w:lvl w:ilvl="0" w:tplc="040C0003">
      <w:start w:val="1"/>
      <w:numFmt w:val="bullet"/>
      <w:lvlText w:val="o"/>
      <w:lvlJc w:val="left"/>
      <w:pPr>
        <w:ind w:left="1428" w:hanging="360"/>
      </w:pPr>
      <w:rPr>
        <w:rFonts w:ascii="Courier New" w:hAnsi="Courier New" w:cs="Courier New"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nsid w:val="5EBA4902"/>
    <w:multiLevelType w:val="multilevel"/>
    <w:tmpl w:val="D166F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9CB"/>
    <w:rsid w:val="00026CB5"/>
    <w:rsid w:val="00124557"/>
    <w:rsid w:val="00151AF3"/>
    <w:rsid w:val="001A118E"/>
    <w:rsid w:val="00210856"/>
    <w:rsid w:val="00341669"/>
    <w:rsid w:val="004748A3"/>
    <w:rsid w:val="0059161A"/>
    <w:rsid w:val="00631969"/>
    <w:rsid w:val="00692DE6"/>
    <w:rsid w:val="007659F8"/>
    <w:rsid w:val="007C17CE"/>
    <w:rsid w:val="00813FE4"/>
    <w:rsid w:val="0088148E"/>
    <w:rsid w:val="008D69EC"/>
    <w:rsid w:val="009928BC"/>
    <w:rsid w:val="00AB7A12"/>
    <w:rsid w:val="00AD088B"/>
    <w:rsid w:val="00BA74A3"/>
    <w:rsid w:val="00C139CB"/>
    <w:rsid w:val="00DE7EF2"/>
    <w:rsid w:val="00E6732A"/>
    <w:rsid w:val="00F16DEF"/>
    <w:rsid w:val="00F2367F"/>
    <w:rsid w:val="00F24C2C"/>
    <w:rsid w:val="00FF68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A8F59E-AB16-4CBC-886A-1572AB13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748A3"/>
    <w:rPr>
      <w:b/>
      <w:bCs/>
    </w:rPr>
  </w:style>
  <w:style w:type="character" w:styleId="Accentuation">
    <w:name w:val="Emphasis"/>
    <w:basedOn w:val="Policepardfaut"/>
    <w:uiPriority w:val="20"/>
    <w:qFormat/>
    <w:rsid w:val="004748A3"/>
    <w:rPr>
      <w:i/>
      <w:iCs/>
    </w:rPr>
  </w:style>
  <w:style w:type="paragraph" w:styleId="NormalWeb">
    <w:name w:val="Normal (Web)"/>
    <w:basedOn w:val="Normal"/>
    <w:uiPriority w:val="99"/>
    <w:semiHidden/>
    <w:unhideWhenUsed/>
    <w:rsid w:val="004748A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748A3"/>
    <w:rPr>
      <w:color w:val="0000FF"/>
      <w:u w:val="single"/>
    </w:rPr>
  </w:style>
  <w:style w:type="paragraph" w:styleId="Notedebasdepage">
    <w:name w:val="footnote text"/>
    <w:basedOn w:val="Normal"/>
    <w:link w:val="NotedebasdepageCar"/>
    <w:uiPriority w:val="99"/>
    <w:semiHidden/>
    <w:unhideWhenUsed/>
    <w:rsid w:val="0063196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31969"/>
    <w:rPr>
      <w:sz w:val="20"/>
      <w:szCs w:val="20"/>
    </w:rPr>
  </w:style>
  <w:style w:type="character" w:styleId="Appelnotedebasdep">
    <w:name w:val="footnote reference"/>
    <w:basedOn w:val="Policepardfaut"/>
    <w:uiPriority w:val="99"/>
    <w:semiHidden/>
    <w:unhideWhenUsed/>
    <w:rsid w:val="00631969"/>
    <w:rPr>
      <w:vertAlign w:val="superscript"/>
    </w:rPr>
  </w:style>
  <w:style w:type="paragraph" w:styleId="Paragraphedeliste">
    <w:name w:val="List Paragraph"/>
    <w:basedOn w:val="Normal"/>
    <w:uiPriority w:val="34"/>
    <w:qFormat/>
    <w:rsid w:val="00210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2825763">
      <w:bodyDiv w:val="1"/>
      <w:marLeft w:val="0"/>
      <w:marRight w:val="0"/>
      <w:marTop w:val="0"/>
      <w:marBottom w:val="0"/>
      <w:divBdr>
        <w:top w:val="none" w:sz="0" w:space="0" w:color="auto"/>
        <w:left w:val="none" w:sz="0" w:space="0" w:color="auto"/>
        <w:bottom w:val="none" w:sz="0" w:space="0" w:color="auto"/>
        <w:right w:val="none" w:sz="0" w:space="0" w:color="auto"/>
      </w:divBdr>
    </w:div>
    <w:div w:id="179852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uv.ci/uploads/publications/17581982287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nstat.ci/assets/publications/files/File_val_indicateur1701358694.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D7710-6B5E-4827-9205-041DE72FC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2897</TotalTime>
  <Pages>1</Pages>
  <Words>964</Words>
  <Characters>5306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BCEAO</Company>
  <LinksUpToDate>false</LinksUpToDate>
  <CharactersWithSpaces>6258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Tanoh Ghislain TANOH</dc:creator>
  <cp:keywords/>
  <dc:description/>
  <cp:lastModifiedBy>Tanoh Ghislain TANOH</cp:lastModifiedBy>
  <cp:revision>9</cp:revision>
  <cp:lastPrinted>2026-03-15T10:59:00Z</cp:lastPrinted>
  <dcterms:created xsi:type="dcterms:W3CDTF">2026-03-13T14:11:00Z</dcterms:created>
  <dcterms:modified xsi:type="dcterms:W3CDTF">2026-03-30T11:10:00Z</dcterms:modified>
</cp:coreProperties>
</file>