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公孙龙子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公孙龙子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迹府</w:t>
        </w:r>
      </w:hyperlink>
      <w:r>
        <w:br w:type="textWrapping"/>
      </w:r>
      <w:r>
        <w:t xml:space="preserve">	</w:t>
      </w:r>
      <w:hyperlink w:anchor="header-n13">
        <w:r>
          <w:rPr>
            <w:rStyle w:val="Hyperlink"/>
          </w:rPr>
          <w:t xml:space="preserve">白马论</w:t>
        </w:r>
      </w:hyperlink>
      <w:r>
        <w:br w:type="textWrapping"/>
      </w:r>
      <w:r>
        <w:t xml:space="preserve">	</w:t>
      </w:r>
      <w:hyperlink w:anchor="header-n14">
        <w:r>
          <w:rPr>
            <w:rStyle w:val="Hyperlink"/>
          </w:rPr>
          <w:t xml:space="preserve">指物论</w:t>
        </w:r>
      </w:hyperlink>
      <w:r>
        <w:br w:type="textWrapping"/>
      </w:r>
      <w:r>
        <w:t xml:space="preserve">	</w:t>
      </w:r>
      <w:hyperlink w:anchor="header-n15">
        <w:r>
          <w:rPr>
            <w:rStyle w:val="Hyperlink"/>
          </w:rPr>
          <w:t xml:space="preserve">名实论</w:t>
        </w:r>
      </w:hyperlink>
      <w:r>
        <w:br w:type="textWrapping"/>
      </w:r>
      <w:r>
        <w:t xml:space="preserve">	</w:t>
      </w:r>
      <w:hyperlink w:anchor="header-n16">
        <w:r>
          <w:rPr>
            <w:rStyle w:val="Hyperlink"/>
          </w:rPr>
          <w:t xml:space="preserve">通变论</w:t>
        </w:r>
      </w:hyperlink>
      <w:r>
        <w:br w:type="textWrapping"/>
      </w:r>
      <w:r>
        <w:t xml:space="preserve">	</w:t>
      </w:r>
      <w:hyperlink w:anchor="header-n17">
        <w:r>
          <w:rPr>
            <w:rStyle w:val="Hyperlink"/>
          </w:rPr>
          <w:t xml:space="preserve">坚白论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10"/>
      <w:r>
        <w:t xml:space="preserve">迹府</w:t>
      </w:r>
      <w:bookmarkEnd w:id="22"/>
    </w:p>
    <w:p>
      <w:pPr>
        <w:pStyle w:val="FirstParagraph"/>
      </w:pPr>
      <w:r>
        <w:t xml:space="preserve"> </w:t>
      </w:r>
      <w:r>
        <w:t xml:space="preserve">公孙龙，六国时辩士也。疾名实之散乱，因资材之所长，为“守白”之论。 假物取譬，以“守白”辩，谓白马为非马也。白马为非马者，言白所以名色，言 马所以名形也；色非形，形非色也。夫言色则形不当与，言形则色不宜从，今合 以为物，非也。如求白马于厩中，无有，而有骊色之马，然不可以应有白马也。 不可以应有白马，则所求之马亡矣；亡则白马竟非马。欲推是辩，以正名实而化 天下焉。</w:t>
      </w:r>
    </w:p>
    <w:p>
      <w:pPr>
        <w:pStyle w:val="BodyText"/>
      </w:pPr>
      <w:r>
        <w:t xml:space="preserve"> </w:t>
      </w:r>
      <w:r>
        <w:t xml:space="preserve">龙于孔穿会赵平原君家。穿曰：“素闻先生高谊，愿为弟子久，但不取先生 以白马为非马耳！请去此术，则穿请为弟子。”</w:t>
      </w:r>
    </w:p>
    <w:p>
      <w:pPr>
        <w:pStyle w:val="BodyText"/>
      </w:pPr>
      <w:r>
        <w:t xml:space="preserve"> </w:t>
      </w:r>
      <w:r>
        <w:t xml:space="preserve">龙曰：“先生之言悖。龙之所以为名者，乃以白马之论尔！今使龙去之，则 无以教焉。且欲师之者，以智与学不如也。今使龙去之，此先教而后师也；先教 而后师之者，悖。</w:t>
      </w:r>
    </w:p>
    <w:p>
      <w:pPr>
        <w:pStyle w:val="BodyText"/>
      </w:pPr>
      <w:r>
        <w:t xml:space="preserve"> </w:t>
      </w:r>
      <w:r>
        <w:t xml:space="preserve">“且白马非马，乃仲尼之所取。龙闻楚王张繁弱之弓，载亡归之矢，以射蛟 口于云梦之圃，而丧其弓。左右请求之。王曰：‘止。楚人遗弓，楚人得之，又 何求乎？’仲尼闻之曰：‘楚王仁义而未遂也。亦曰人亡弓，人得之而已，何必 楚？’若此，仲尼异‘楚人’与所谓‘人’。夫是仲尼异‘楚人’与所谓‘人’， 而非龙‘白马’于所谓‘马’，悖。”</w:t>
      </w:r>
    </w:p>
    <w:p>
      <w:pPr>
        <w:pStyle w:val="BodyText"/>
      </w:pPr>
      <w:r>
        <w:t xml:space="preserve"> </w:t>
      </w:r>
      <w:r>
        <w:t xml:space="preserve">“先生修儒术而非仲尼之所取，欲学而使龙去所教，则虽百龙，固不能当前 矣。”孔穿无以应焉。</w:t>
      </w:r>
    </w:p>
    <w:p>
      <w:pPr>
        <w:pStyle w:val="BodyText"/>
      </w:pPr>
      <w:r>
        <w:t xml:space="preserve"> </w:t>
      </w:r>
      <w:r>
        <w:t xml:space="preserve">公孙龙，赵平原君之客也；孔穿，孔子之孙也。穿与龙会。穿谓龙曰：“臣 居鲁，侧闻下风，高先生之智，说先生之行，愿受益之日久矣，乃今得见。然所 不取先生者，独不取先生之以白马为非马耳。请去白马非马之学，穿请为弟子。”</w:t>
      </w:r>
    </w:p>
    <w:p>
      <w:pPr>
        <w:pStyle w:val="BodyText"/>
      </w:pPr>
      <w:r>
        <w:t xml:space="preserve"> </w:t>
      </w:r>
      <w:r>
        <w:t xml:space="preserve">公孙龙曰：“先生之言悖。龙之学，以白马为非马者也。使龙去之，则龙无 以教；无以教而乃学于龙也者，悖。且夫欲学于龙者，以智与学焉为不逮也。今 教龙去白马非马，是先教而后师之也；先教而后师之，不可。”</w:t>
      </w:r>
    </w:p>
    <w:p>
      <w:pPr>
        <w:pStyle w:val="BodyText"/>
      </w:pPr>
      <w:r>
        <w:t xml:space="preserve"> </w:t>
      </w:r>
      <w:r>
        <w:t xml:space="preserve">“先生之所以教龙者，似齐王之谓尹文也。齐王之谓尹文曰：‘寡人甚好士， 以齐国无士，何也？’尹文曰：‘愿闻大王之所谓士者。’齐王无以应。尹文曰： ‘今有人于此，事君则忠，事亲则孝，交友则信，处乡则顺，有此四行，可谓士 乎？’齐王曰：‘善！此真吾所谓士也。’尹文曰：‘王得此人，肯以为臣乎？’ 王曰：‘所愿而不可得也。’”</w:t>
      </w:r>
    </w:p>
    <w:p>
      <w:pPr>
        <w:pStyle w:val="BodyText"/>
      </w:pPr>
      <w:r>
        <w:t xml:space="preserve"> </w:t>
      </w:r>
      <w:r>
        <w:t xml:space="preserve">“是时齐王好勇。于是尹文曰：‘使此人广众大庭之中，见侵侮而终不敢斗， 王将以为臣乎？’王曰：‘钜士也？见侮而不斗，辱也！辱则寡人不以为臣矣。’ 尹文曰：‘唯见侮而不斗，未失其四行也。是人失其四行，其所以为士也然。而 王一以为臣，一不以为臣，则向之所谓士者，乃非士乎？’齐王无以应。”</w:t>
      </w:r>
    </w:p>
    <w:p>
      <w:pPr>
        <w:pStyle w:val="BodyText"/>
      </w:pPr>
      <w:r>
        <w:t xml:space="preserve"> </w:t>
      </w:r>
      <w:r>
        <w:t xml:space="preserve">“尹文曰：‘今有人君，将理其国，人有非则非之，无非则亦非之；有功则 赏之，无功则亦赏之，而怨人之不理也，可乎？’齐王曰：‘不可。’尹文曰： ‘臣口观下吏之理齐，齐方若此矣。’王曰：‘寡人理国，信若先生之烟，人虽 不理，寡人不敢怨也。意未至然与？’</w:t>
      </w:r>
    </w:p>
    <w:p>
      <w:pPr>
        <w:pStyle w:val="BodyText"/>
      </w:pPr>
      <w:r>
        <w:t xml:space="preserve"> </w:t>
      </w:r>
      <w:r>
        <w:t xml:space="preserve">“尹文曰：‘言之敢无说乎？王之令曰：‘杀人者死，伤人者刑。’人有畏 王之令者，见侮而终不敢斗，是全王之令也。而王曰：‘见侮而不斗者，辱也。 ’谓之辱，非之也。无非而王非之，故因除其籍，不以为臣也。不以为臣者，罚 之也。此无而王罚之也。且王辱不敢斗者，必荣敢斗者也；荣敢斗者，是而王是 之，必以为臣矣。必以为臣者，赏之也。彼无功而王赏之。王之所赏，吏之所诛 也；上之所是，而法之所非也。赏罚是非，相与四谬，虽十黄帝，不能理也。’ 齐王无以应。”</w:t>
      </w:r>
    </w:p>
    <w:p>
      <w:pPr>
        <w:pStyle w:val="BodyText"/>
      </w:pPr>
      <w:r>
        <w:t xml:space="preserve"> </w:t>
      </w:r>
      <w:r>
        <w:t xml:space="preserve">“故龙以子之言有似齐王。子知难白马之非马，不知所以难之说，以此，犹 好士之名，而不知察士之类。”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3"/>
      <w:r>
        <w:t xml:space="preserve">白马论</w:t>
      </w:r>
      <w:bookmarkEnd w:id="23"/>
    </w:p>
    <w:p>
      <w:pPr>
        <w:pStyle w:val="FirstParagraph"/>
      </w:pPr>
      <w:r>
        <w:t xml:space="preserve"> </w:t>
      </w:r>
      <w:r>
        <w:t xml:space="preserve">“白马非马”，可乎？</w:t>
      </w:r>
    </w:p>
    <w:p>
      <w:pPr>
        <w:pStyle w:val="BodyText"/>
      </w:pPr>
      <w:r>
        <w:t xml:space="preserve"> </w:t>
      </w:r>
      <w:r>
        <w:t xml:space="preserve">曰：可。</w:t>
      </w:r>
    </w:p>
    <w:p>
      <w:pPr>
        <w:pStyle w:val="BodyText"/>
      </w:pPr>
      <w:r>
        <w:t xml:space="preserve"> </w:t>
      </w:r>
      <w:r>
        <w:t xml:space="preserve">曰：何哉？</w:t>
      </w:r>
    </w:p>
    <w:p>
      <w:pPr>
        <w:pStyle w:val="BodyText"/>
      </w:pPr>
      <w:r>
        <w:t xml:space="preserve"> </w:t>
      </w:r>
      <w:r>
        <w:t xml:space="preserve">曰：马者，所以命形也；白者，所以命色也。命色者非名形也。故曰： “白马非马”。</w:t>
      </w:r>
    </w:p>
    <w:p>
      <w:pPr>
        <w:pStyle w:val="BodyText"/>
      </w:pPr>
      <w:r>
        <w:t xml:space="preserve"> </w:t>
      </w:r>
      <w:r>
        <w:t xml:space="preserve">曰：有马不可谓无马也。不可谓无马者，非马也？有白马为有马，白 之，非马何也？</w:t>
      </w:r>
    </w:p>
    <w:p>
      <w:pPr>
        <w:pStyle w:val="BodyText"/>
      </w:pPr>
      <w:r>
        <w:t xml:space="preserve"> </w:t>
      </w:r>
      <w:r>
        <w:t xml:space="preserve">曰：求马，黄、黑马皆可致；求白马，黄、黑马不可致。是白马乃马 也，是所求一也。所求一者，白者不异马也，所求不异，如黄、黑马有可有不 可，何也？可与不可，其相非明。如黄、黑马一也，而可以应有马，而不可以 应有白马，是白马之非马，审矣！</w:t>
      </w:r>
    </w:p>
    <w:p>
      <w:pPr>
        <w:pStyle w:val="BodyText"/>
      </w:pPr>
      <w:r>
        <w:t xml:space="preserve"> </w:t>
      </w:r>
      <w:r>
        <w:t xml:space="preserve">曰：以马之有色为非马，天下非有无色之马。天下无马可乎？</w:t>
      </w:r>
    </w:p>
    <w:p>
      <w:pPr>
        <w:pStyle w:val="BodyText"/>
      </w:pPr>
      <w:r>
        <w:t xml:space="preserve"> </w:t>
      </w:r>
      <w:r>
        <w:t xml:space="preserve">曰：马固有色，故有白马。使马无色，有马如已耳，安取白马？故白 马非马也。白马者，马与白也。黑与白，马也？故曰白马非马业。</w:t>
      </w:r>
    </w:p>
    <w:p>
      <w:pPr>
        <w:pStyle w:val="BodyText"/>
      </w:pPr>
      <w:r>
        <w:t xml:space="preserve"> </w:t>
      </w:r>
      <w:r>
        <w:t xml:space="preserve">曰：马未与白为马，白未与马为白。合马与白，复名白马。是相与以 不相与为名，未可。故曰：白马非马未可。</w:t>
      </w:r>
    </w:p>
    <w:p>
      <w:pPr>
        <w:pStyle w:val="BodyText"/>
      </w:pPr>
      <w:r>
        <w:t xml:space="preserve"> </w:t>
      </w:r>
      <w:r>
        <w:t xml:space="preserve">曰：以“有白马为有马”，谓有白马为有黄马，可乎？</w:t>
      </w:r>
    </w:p>
    <w:p>
      <w:pPr>
        <w:pStyle w:val="BodyText"/>
      </w:pPr>
      <w:r>
        <w:t xml:space="preserve"> </w:t>
      </w:r>
      <w:r>
        <w:t xml:space="preserve">曰：未可。</w:t>
      </w:r>
    </w:p>
    <w:p>
      <w:pPr>
        <w:pStyle w:val="BodyText"/>
      </w:pPr>
      <w:r>
        <w:t xml:space="preserve"> </w:t>
      </w:r>
      <w:r>
        <w:t xml:space="preserve">曰：以“有马为异有黄马”，是异黄马与马也；异黄马与马,是以黄为 非马。以黄马为非马，而以白马为有马，此飞者入池而棺椁异处，此天下之悖 言辞也。</w:t>
      </w:r>
    </w:p>
    <w:p>
      <w:pPr>
        <w:pStyle w:val="BodyText"/>
      </w:pPr>
      <w:r>
        <w:t xml:space="preserve"> </w:t>
      </w:r>
      <w:r>
        <w:t xml:space="preserve">以“有白马不可谓无马”者，离白之谓也；不离者有白马不可谓有马 也。故所以为有马者，独以马为有马耳，非以白马为有马耳。故其为有马也， 不可以谓“白马”也。</w:t>
      </w:r>
    </w:p>
    <w:p>
      <w:pPr>
        <w:pStyle w:val="BodyText"/>
      </w:pPr>
      <w:r>
        <w:t xml:space="preserve"> </w:t>
      </w:r>
      <w:r>
        <w:t xml:space="preserve">以“白者不定所白”，忘之而可也。白马者，言白定所白也，定所白 者非白也。马者，无去取于色，故黄、黑皆所以应；白马者，有去取于色，黄、 黑马皆所以色去，故唯白马独可以应耳。无去者非有去也，故曰：“白马非马”。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14"/>
      <w:r>
        <w:t xml:space="preserve">指物论</w:t>
      </w:r>
      <w:bookmarkEnd w:id="24"/>
    </w:p>
    <w:p>
      <w:pPr>
        <w:pStyle w:val="FirstParagraph"/>
      </w:pPr>
      <w:r>
        <w:t xml:space="preserve"> </w:t>
      </w:r>
      <w:r>
        <w:t xml:space="preserve">物莫非指，而指非指。</w:t>
      </w:r>
    </w:p>
    <w:p>
      <w:pPr>
        <w:pStyle w:val="BodyText"/>
      </w:pPr>
      <w:r>
        <w:t xml:space="preserve"> </w:t>
      </w:r>
      <w:r>
        <w:t xml:space="preserve">天下无指，物无可以谓物。非指者天下，而物可谓指乎？</w:t>
      </w:r>
    </w:p>
    <w:p>
      <w:pPr>
        <w:pStyle w:val="BodyText"/>
      </w:pPr>
      <w:r>
        <w:t xml:space="preserve"> </w:t>
      </w:r>
      <w:r>
        <w:t xml:space="preserve">指也者，天下之所无也；物也者，天下之所有也。以天下之所有，为天下之所无，未可。</w:t>
      </w:r>
    </w:p>
    <w:p>
      <w:pPr>
        <w:pStyle w:val="BodyText"/>
      </w:pPr>
      <w:r>
        <w:t xml:space="preserve"> </w:t>
      </w:r>
      <w:r>
        <w:t xml:space="preserve">天下无指,而物不可谓指也。不可谓指者，非指也？非指者，物莫非指也。</w:t>
      </w:r>
    </w:p>
    <w:p>
      <w:pPr>
        <w:pStyle w:val="BodyText"/>
      </w:pPr>
      <w:r>
        <w:t xml:space="preserve"> </w:t>
      </w:r>
      <w:r>
        <w:t xml:space="preserve">天下无指而物不可谓指者，非有非指也。非有非指者，物莫非指也。物莫非指者，而指非指也。</w:t>
      </w:r>
    </w:p>
    <w:p>
      <w:pPr>
        <w:pStyle w:val="BodyText"/>
      </w:pPr>
      <w:r>
        <w:t xml:space="preserve"> </w:t>
      </w:r>
      <w:r>
        <w:t xml:space="preserve">天下无指者，生于物之各有名，不为指也。不为指而谓之指，是无部为指。以有不为指之无不为指，未可。</w:t>
      </w:r>
    </w:p>
    <w:p>
      <w:pPr>
        <w:pStyle w:val="BodyText"/>
      </w:pPr>
      <w:r>
        <w:t xml:space="preserve"> </w:t>
      </w:r>
      <w:r>
        <w:t xml:space="preserve">以“指者天下之所无”。天下无指者，物不可谓无指也；不可谓无指者。非有非指也；非有非指者，物莫非指、指非非指也，指与物非指也。</w:t>
      </w:r>
    </w:p>
    <w:p>
      <w:pPr>
        <w:pStyle w:val="BodyText"/>
      </w:pPr>
      <w:r>
        <w:t xml:space="preserve"> </w:t>
      </w:r>
      <w:r>
        <w:t xml:space="preserve">使天下无物指，谁径谓非指？天下无物，谁径谓指？天下有指无物指，谁径谓非指、径谓无物非指？</w:t>
      </w:r>
    </w:p>
    <w:p>
      <w:pPr>
        <w:pStyle w:val="BodyText"/>
      </w:pPr>
      <w:r>
        <w:t xml:space="preserve"> </w:t>
      </w:r>
      <w:r>
        <w:t xml:space="preserve">且夫指固自为非指，奚待于物而乃与为指？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15"/>
      <w:r>
        <w:t xml:space="preserve">名实论</w:t>
      </w:r>
      <w:bookmarkEnd w:id="25"/>
    </w:p>
    <w:p>
      <w:pPr>
        <w:pStyle w:val="FirstParagraph"/>
      </w:pPr>
      <w:r>
        <w:t xml:space="preserve"> </w:t>
      </w:r>
      <w:r>
        <w:t xml:space="preserve">天地与其所产焉，物也。物以物其所物而不过焉，实也。实以实其所实 而不旷焉，位也。出其所位，非位，位其所位焉，正也。</w:t>
      </w:r>
    </w:p>
    <w:p>
      <w:pPr>
        <w:pStyle w:val="BodyText"/>
      </w:pPr>
      <w:r>
        <w:t xml:space="preserve"> </w:t>
      </w:r>
      <w:r>
        <w:t xml:space="preserve">以其所正，正其所不正；以其所不正，疑其所正。其正者，正其所实也 ；正其所实者，正其名也。</w:t>
      </w:r>
    </w:p>
    <w:p>
      <w:pPr>
        <w:pStyle w:val="BodyText"/>
      </w:pPr>
      <w:r>
        <w:t xml:space="preserve"> </w:t>
      </w:r>
      <w:r>
        <w:t xml:space="preserve">其名正则唯乎其彼此焉。谓彼而彼不唯乎彼，则彼谓不行；谓此而此不 唯乎此，则此谓不行。其以当不当也。不当而当，乱也。</w:t>
      </w:r>
    </w:p>
    <w:p>
      <w:pPr>
        <w:pStyle w:val="BodyText"/>
      </w:pPr>
      <w:r>
        <w:t xml:space="preserve"> </w:t>
      </w:r>
      <w:r>
        <w:t xml:space="preserve">故彼彼当乎彼，则唯乎彼，其谓行彼；此此当乎此，则唯乎此，其谓行 此。其以当而当也。以当而当，正也。</w:t>
      </w:r>
    </w:p>
    <w:p>
      <w:pPr>
        <w:pStyle w:val="BodyText"/>
      </w:pPr>
      <w:r>
        <w:t xml:space="preserve"> </w:t>
      </w:r>
      <w:r>
        <w:t xml:space="preserve">故彼彼止于彼，此此止于此，可。彼此而彼且此，此彼而此且彼，不可。</w:t>
      </w:r>
    </w:p>
    <w:p>
      <w:pPr>
        <w:pStyle w:val="BodyText"/>
      </w:pPr>
      <w:r>
        <w:t xml:space="preserve"> </w:t>
      </w:r>
      <w:r>
        <w:t xml:space="preserve">夫名，实谓也。知此之非此也，知此之不在此也，则不谓也；知彼之非 彼也，知彼之不在彼也，则不谓也。</w:t>
      </w:r>
    </w:p>
    <w:p>
      <w:pPr>
        <w:pStyle w:val="BodyText"/>
      </w:pPr>
      <w:r>
        <w:t xml:space="preserve"> </w:t>
      </w:r>
      <w:r>
        <w:t xml:space="preserve">至矣哉，古之明王。审其名实，慎其所谓。至矣哉，古之明王。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16"/>
      <w:r>
        <w:t xml:space="preserve">通变论</w:t>
      </w:r>
      <w:bookmarkEnd w:id="26"/>
    </w:p>
    <w:p>
      <w:pPr>
        <w:pStyle w:val="FirstParagraph"/>
      </w:pPr>
      <w:r>
        <w:t xml:space="preserve"> </w:t>
      </w:r>
      <w:r>
        <w:t xml:space="preserve">曰：二有一乎？</w:t>
      </w:r>
    </w:p>
    <w:p>
      <w:pPr>
        <w:pStyle w:val="BodyText"/>
      </w:pPr>
      <w:r>
        <w:t xml:space="preserve"> </w:t>
      </w:r>
      <w:r>
        <w:t xml:space="preserve">曰：二无一。</w:t>
      </w:r>
    </w:p>
    <w:p>
      <w:pPr>
        <w:pStyle w:val="BodyText"/>
      </w:pPr>
      <w:r>
        <w:t xml:space="preserve"> </w:t>
      </w:r>
      <w:r>
        <w:t xml:space="preserve">曰：二有右乎？</w:t>
      </w:r>
    </w:p>
    <w:p>
      <w:pPr>
        <w:pStyle w:val="BodyText"/>
      </w:pPr>
      <w:r>
        <w:t xml:space="preserve"> </w:t>
      </w:r>
      <w:r>
        <w:t xml:space="preserve">曰：二无右。</w:t>
      </w:r>
    </w:p>
    <w:p>
      <w:pPr>
        <w:pStyle w:val="BodyText"/>
      </w:pPr>
      <w:r>
        <w:t xml:space="preserve"> </w:t>
      </w:r>
      <w:r>
        <w:t xml:space="preserve">曰：二有左乎？</w:t>
      </w:r>
    </w:p>
    <w:p>
      <w:pPr>
        <w:pStyle w:val="BodyText"/>
      </w:pPr>
      <w:r>
        <w:t xml:space="preserve"> </w:t>
      </w:r>
      <w:r>
        <w:t xml:space="preserve">曰：二无左。</w:t>
      </w:r>
    </w:p>
    <w:p>
      <w:pPr>
        <w:pStyle w:val="BodyText"/>
      </w:pPr>
      <w:r>
        <w:t xml:space="preserve"> </w:t>
      </w:r>
      <w:r>
        <w:t xml:space="preserve">曰：右可谓二乎？</w:t>
      </w:r>
    </w:p>
    <w:p>
      <w:pPr>
        <w:pStyle w:val="BodyText"/>
      </w:pPr>
      <w:r>
        <w:t xml:space="preserve"> </w:t>
      </w:r>
      <w:r>
        <w:t xml:space="preserve">曰：不可。</w:t>
      </w:r>
    </w:p>
    <w:p>
      <w:pPr>
        <w:pStyle w:val="BodyText"/>
      </w:pPr>
      <w:r>
        <w:t xml:space="preserve"> </w:t>
      </w:r>
      <w:r>
        <w:t xml:space="preserve">曰：左可谓二乎？</w:t>
      </w:r>
    </w:p>
    <w:p>
      <w:pPr>
        <w:pStyle w:val="BodyText"/>
      </w:pPr>
      <w:r>
        <w:t xml:space="preserve"> </w:t>
      </w:r>
      <w:r>
        <w:t xml:space="preserve">曰：不可。</w:t>
      </w:r>
    </w:p>
    <w:p>
      <w:pPr>
        <w:pStyle w:val="BodyText"/>
      </w:pPr>
      <w:r>
        <w:t xml:space="preserve"> </w:t>
      </w:r>
      <w:r>
        <w:t xml:space="preserve">曰：左与右可谓二乎？</w:t>
      </w:r>
    </w:p>
    <w:p>
      <w:pPr>
        <w:pStyle w:val="BodyText"/>
      </w:pPr>
      <w:r>
        <w:t xml:space="preserve"> </w:t>
      </w:r>
      <w:r>
        <w:t xml:space="preserve">曰：可。</w:t>
      </w:r>
    </w:p>
    <w:p>
      <w:pPr>
        <w:pStyle w:val="BodyText"/>
      </w:pPr>
      <w:r>
        <w:t xml:space="preserve"> </w:t>
      </w:r>
      <w:r>
        <w:t xml:space="preserve">曰：谓变非变，可乎？</w:t>
      </w:r>
    </w:p>
    <w:p>
      <w:pPr>
        <w:pStyle w:val="BodyText"/>
      </w:pPr>
      <w:r>
        <w:t xml:space="preserve"> </w:t>
      </w:r>
      <w:r>
        <w:t xml:space="preserve">曰：可。</w:t>
      </w:r>
    </w:p>
    <w:p>
      <w:pPr>
        <w:pStyle w:val="BodyText"/>
      </w:pPr>
      <w:r>
        <w:t xml:space="preserve"> </w:t>
      </w:r>
      <w:r>
        <w:t xml:space="preserve">曰：右有与，可谓变乎？</w:t>
      </w:r>
    </w:p>
    <w:p>
      <w:pPr>
        <w:pStyle w:val="BodyText"/>
      </w:pPr>
      <w:r>
        <w:t xml:space="preserve"> </w:t>
      </w:r>
      <w:r>
        <w:t xml:space="preserve">曰：可。</w:t>
      </w:r>
    </w:p>
    <w:p>
      <w:pPr>
        <w:pStyle w:val="BodyText"/>
      </w:pPr>
      <w:r>
        <w:t xml:space="preserve"> </w:t>
      </w:r>
      <w:r>
        <w:t xml:space="preserve">曰：变奚？</w:t>
      </w:r>
    </w:p>
    <w:p>
      <w:pPr>
        <w:pStyle w:val="BodyText"/>
      </w:pPr>
      <w:r>
        <w:t xml:space="preserve"> </w:t>
      </w:r>
      <w:r>
        <w:t xml:space="preserve">曰：右。</w:t>
      </w:r>
    </w:p>
    <w:p>
      <w:pPr>
        <w:pStyle w:val="BodyText"/>
      </w:pPr>
      <w:r>
        <w:t xml:space="preserve"> </w:t>
      </w:r>
      <w:r>
        <w:t xml:space="preserve">曰：右苟变，安可谓右？</w:t>
      </w:r>
    </w:p>
    <w:p>
      <w:pPr>
        <w:pStyle w:val="BodyText"/>
      </w:pPr>
      <w:r>
        <w:t xml:space="preserve"> </w:t>
      </w:r>
      <w:r>
        <w:t xml:space="preserve">曰：苟不变，安可谓变？</w:t>
      </w:r>
    </w:p>
    <w:p>
      <w:pPr>
        <w:pStyle w:val="BodyText"/>
      </w:pPr>
      <w:r>
        <w:t xml:space="preserve"> </w:t>
      </w:r>
      <w:r>
        <w:t xml:space="preserve">曰：二苟无左，又无右，二者左与右，奈何？</w:t>
      </w:r>
    </w:p>
    <w:p>
      <w:pPr>
        <w:pStyle w:val="BodyText"/>
      </w:pPr>
      <w:r>
        <w:t xml:space="preserve"> </w:t>
      </w:r>
      <w:r>
        <w:t xml:space="preserve">曰：羊合牛非马，牛合羊非鸡。</w:t>
      </w:r>
    </w:p>
    <w:p>
      <w:pPr>
        <w:pStyle w:val="BodyText"/>
      </w:pPr>
      <w:r>
        <w:t xml:space="preserve"> </w:t>
      </w:r>
      <w:r>
        <w:t xml:space="preserve">曰：何哉？</w:t>
      </w:r>
    </w:p>
    <w:p>
      <w:pPr>
        <w:pStyle w:val="BodyText"/>
      </w:pPr>
      <w:r>
        <w:t xml:space="preserve"> </w:t>
      </w:r>
      <w:r>
        <w:t xml:space="preserve">曰：羊与牛唯异，羊有齿，牛无齿，而牛之非羊也、羊之非牛也，未可 。是不俱有而或类焉。</w:t>
      </w:r>
    </w:p>
    <w:p>
      <w:pPr>
        <w:pStyle w:val="BodyText"/>
      </w:pPr>
      <w:r>
        <w:t xml:space="preserve"> </w:t>
      </w:r>
      <w:r>
        <w:t xml:space="preserve">羊有角，牛有角，牛之而羊也，未可。是俱有而类之不同也。羊牛有角 ，马无角，马有尾，羊牛无尾，故曰羊合牛非马也。非马者，无马也。无马者，羊不二，牛不二，而羊牛二，是而羊而牛非马，可也。</w:t>
      </w:r>
    </w:p>
    <w:p>
      <w:pPr>
        <w:pStyle w:val="BodyText"/>
      </w:pPr>
      <w:r>
        <w:t xml:space="preserve"> </w:t>
      </w:r>
      <w:r>
        <w:t xml:space="preserve">若举而以是，犹类之不同，若左右，犹是举。</w:t>
      </w:r>
    </w:p>
    <w:p>
      <w:pPr>
        <w:pStyle w:val="BodyText"/>
      </w:pPr>
      <w:r>
        <w:t xml:space="preserve"> </w:t>
      </w:r>
      <w:r>
        <w:t xml:space="preserve">牛羊有毛，鸡有羽。谓鸡足一，数足二，二而一故三；谓牛羊足一，数 足四，四而一故五。牛羊足五，鸡足三，故曰牛合羊非鸡。非有以非鸡也。</w:t>
      </w:r>
    </w:p>
    <w:p>
      <w:pPr>
        <w:pStyle w:val="BodyText"/>
      </w:pPr>
      <w:r>
        <w:t xml:space="preserve"> </w:t>
      </w:r>
      <w:r>
        <w:t xml:space="preserve">与马以鸡宁马。材不材，其无以类，审矣！举是乱名，是谓狂举。</w:t>
      </w:r>
    </w:p>
    <w:p>
      <w:pPr>
        <w:pStyle w:val="BodyText"/>
      </w:pPr>
      <w:r>
        <w:t xml:space="preserve"> </w:t>
      </w:r>
      <w:r>
        <w:t xml:space="preserve">曰：他辩。</w:t>
      </w:r>
    </w:p>
    <w:p>
      <w:pPr>
        <w:pStyle w:val="BodyText"/>
      </w:pPr>
      <w:r>
        <w:t xml:space="preserve"> </w:t>
      </w:r>
      <w:r>
        <w:t xml:space="preserve">曰：青以白非黄，白以青非碧。</w:t>
      </w:r>
    </w:p>
    <w:p>
      <w:pPr>
        <w:pStyle w:val="BodyText"/>
      </w:pPr>
      <w:r>
        <w:t xml:space="preserve"> </w:t>
      </w:r>
      <w:r>
        <w:t xml:space="preserve">曰：何哉？</w:t>
      </w:r>
    </w:p>
    <w:p>
      <w:pPr>
        <w:pStyle w:val="BodyText"/>
      </w:pPr>
      <w:r>
        <w:t xml:space="preserve"> </w:t>
      </w:r>
      <w:r>
        <w:t xml:space="preserve">曰：青白不相与而相与，反对也；不相邻而相邻，不害其方也。不害其 方也。不害其方者，反而对，各当其所，若左右不骊。故一于青不可，一于白不可，恶乎其有黄矣哉？黄其正矣，是正举也。其有君臣之于国焉， 故强寿矣！</w:t>
      </w:r>
    </w:p>
    <w:p>
      <w:pPr>
        <w:pStyle w:val="BodyText"/>
      </w:pPr>
      <w:r>
        <w:t xml:space="preserve"> </w:t>
      </w:r>
      <w:r>
        <w:t xml:space="preserve">而且青骊乎白而白不胜也。白足之胜矣而不胜，是木贼金也。木贼金者 碧，碧则非正举矣。青白不相与而相与，不相胜则两明也。争而明，其色碧也。</w:t>
      </w:r>
    </w:p>
    <w:p>
      <w:pPr>
        <w:pStyle w:val="BodyText"/>
      </w:pPr>
      <w:r>
        <w:t xml:space="preserve"> </w:t>
      </w:r>
      <w:r>
        <w:t xml:space="preserve">与其碧宁黄。黄其马也，其与类乎，碧其鸡也，其与暴乎！</w:t>
      </w:r>
    </w:p>
    <w:p>
      <w:pPr>
        <w:pStyle w:val="BodyText"/>
      </w:pPr>
      <w:r>
        <w:t xml:space="preserve"> </w:t>
      </w:r>
      <w:r>
        <w:t xml:space="preserve">暴则君臣争而两明也。两明者，昏不明，非正举也。非正举者，名实无 当，骊色章焉，故曰两明也。两明而道丧，其无有以正焉。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17"/>
      <w:r>
        <w:t xml:space="preserve">坚白论</w:t>
      </w:r>
      <w:bookmarkEnd w:id="27"/>
    </w:p>
    <w:p>
      <w:pPr>
        <w:pStyle w:val="FirstParagraph"/>
      </w:pPr>
      <w:r>
        <w:t xml:space="preserve"> </w:t>
      </w:r>
      <w:r>
        <w:t xml:space="preserve">『坚白石三』可乎？</w:t>
      </w:r>
    </w:p>
    <w:p>
      <w:pPr>
        <w:pStyle w:val="BodyText"/>
      </w:pPr>
      <w:r>
        <w:t xml:space="preserve"> </w:t>
      </w:r>
      <w:r>
        <w:t xml:space="preserve">曰：不可。</w:t>
      </w:r>
    </w:p>
    <w:p>
      <w:pPr>
        <w:pStyle w:val="BodyText"/>
      </w:pPr>
      <w:r>
        <w:t xml:space="preserve"> </w:t>
      </w:r>
      <w:r>
        <w:t xml:space="preserve">曰：二可乎？</w:t>
      </w:r>
    </w:p>
    <w:p>
      <w:pPr>
        <w:pStyle w:val="BodyText"/>
      </w:pPr>
      <w:r>
        <w:t xml:space="preserve"> </w:t>
      </w:r>
      <w:r>
        <w:t xml:space="preserve">曰：可。</w:t>
      </w:r>
    </w:p>
    <w:p>
      <w:pPr>
        <w:pStyle w:val="BodyText"/>
      </w:pPr>
      <w:r>
        <w:t xml:space="preserve"> </w:t>
      </w:r>
      <w:r>
        <w:t xml:space="preserve">曰：何哉？</w:t>
      </w:r>
    </w:p>
    <w:p>
      <w:pPr>
        <w:pStyle w:val="BodyText"/>
      </w:pPr>
      <w:r>
        <w:t xml:space="preserve"> </w:t>
      </w:r>
      <w:r>
        <w:t xml:space="preserve">曰：无坚得白，其举也二；无白得坚，其举也二。</w:t>
      </w:r>
    </w:p>
    <w:p>
      <w:pPr>
        <w:pStyle w:val="BodyText"/>
      </w:pPr>
      <w:r>
        <w:t xml:space="preserve"> </w:t>
      </w:r>
      <w:r>
        <w:t xml:space="preserve">曰：得其所白，不可谓无白；得其所坚，不可谓无坚。而之石也，之于 然也，非三也？</w:t>
      </w:r>
    </w:p>
    <w:p>
      <w:pPr>
        <w:pStyle w:val="BodyText"/>
      </w:pPr>
      <w:r>
        <w:t xml:space="preserve"> </w:t>
      </w:r>
      <w:r>
        <w:t xml:space="preserve">曰：视不得其所坚而得，其所白〔得其所白〕者，无坚也；拊不得其所 白而得其所坚，得其〔所〕坚〔者〕，无白也。</w:t>
      </w:r>
    </w:p>
    <w:p>
      <w:pPr>
        <w:pStyle w:val="BodyText"/>
      </w:pPr>
      <w:r>
        <w:t xml:space="preserve"> </w:t>
      </w:r>
      <w:r>
        <w:t xml:space="preserve">曰：天下无白，不可以视石；天下无坚，不可以谓石。坚、白不相外， 藏三，可乎？</w:t>
      </w:r>
    </w:p>
    <w:p>
      <w:pPr>
        <w:pStyle w:val="BodyText"/>
      </w:pPr>
      <w:r>
        <w:t xml:space="preserve"> </w:t>
      </w:r>
      <w:r>
        <w:t xml:space="preserve">有自藏也，非藏而藏也。</w:t>
      </w:r>
    </w:p>
    <w:p>
      <w:pPr>
        <w:pStyle w:val="BodyText"/>
      </w:pPr>
      <w:r>
        <w:t xml:space="preserve"> </w:t>
      </w:r>
      <w:r>
        <w:t xml:space="preserve">曰：其白也，其坚也，而石必得以相盈，其自藏奈何？</w:t>
      </w:r>
    </w:p>
    <w:p>
      <w:pPr>
        <w:pStyle w:val="BodyText"/>
      </w:pPr>
      <w:r>
        <w:t xml:space="preserve"> </w:t>
      </w:r>
      <w:r>
        <w:t xml:space="preserve">曰：得其白，得其坚，见与不见谓之离；不见离，一二不相盈，故离。 离也者，藏也。</w:t>
      </w:r>
    </w:p>
    <w:p>
      <w:pPr>
        <w:pStyle w:val="BodyText"/>
      </w:pPr>
      <w:r>
        <w:t xml:space="preserve"> </w:t>
      </w:r>
      <w:r>
        <w:t xml:space="preserve">曰：石之白，石之坚，见与不见，二与三，若广修而相盈也。其非举乎？</w:t>
      </w:r>
    </w:p>
    <w:p>
      <w:pPr>
        <w:pStyle w:val="BodyText"/>
      </w:pPr>
      <w:r>
        <w:t xml:space="preserve"> </w:t>
      </w:r>
      <w:r>
        <w:t xml:space="preserve">曰：物白焉，不定其所白；物坚焉，不定其所坚。不定者，兼。恶乎其 石也？</w:t>
      </w:r>
    </w:p>
    <w:p>
      <w:pPr>
        <w:pStyle w:val="BodyText"/>
      </w:pPr>
      <w:r>
        <w:t xml:space="preserve"> </w:t>
      </w:r>
      <w:r>
        <w:t xml:space="preserve">曰：循石，非彼无石，非石无所取坚白。〔坚白石〕不相离也，固乎然 ，其无已！</w:t>
      </w:r>
    </w:p>
    <w:p>
      <w:pPr>
        <w:pStyle w:val="BodyText"/>
      </w:pPr>
      <w:r>
        <w:t xml:space="preserve"> </w:t>
      </w:r>
      <w:r>
        <w:t xml:space="preserve">曰：于石，一也；坚白，二也，而在于石。故有知焉，有不知焉；有见 焉，〔有不见焉〕。故知与不知相与离，见与不见相与藏。藏故，孰谓之不离？</w:t>
      </w:r>
    </w:p>
    <w:p>
      <w:pPr>
        <w:pStyle w:val="BodyText"/>
      </w:pPr>
      <w:r>
        <w:t xml:space="preserve"> </w:t>
      </w:r>
      <w:r>
        <w:t xml:space="preserve">曰：目不能坚，手不能白，不可谓无坚，不可谓无白。其异任也，其无 以代也。坚白域与石，恶乎离？</w:t>
      </w:r>
    </w:p>
    <w:p>
      <w:pPr>
        <w:pStyle w:val="BodyText"/>
      </w:pPr>
      <w:r>
        <w:t xml:space="preserve"> </w:t>
      </w:r>
      <w:r>
        <w:t xml:space="preserve">曰：坚未与石为坚，而物兼，未与〔物〕为坚而坚必坚。其不坚石物而 坚，天下未有若坚而坚藏。</w:t>
      </w:r>
    </w:p>
    <w:p>
      <w:pPr>
        <w:pStyle w:val="BodyText"/>
      </w:pPr>
      <w:r>
        <w:t xml:space="preserve"> </w:t>
      </w:r>
      <w:r>
        <w:t xml:space="preserve">白固不能自白，恶能白石物乎？若白者必白，则不白物而白焉。黄、黑 与之然。</w:t>
      </w:r>
    </w:p>
    <w:p>
      <w:pPr>
        <w:pStyle w:val="BodyText"/>
      </w:pPr>
      <w:r>
        <w:t xml:space="preserve"> </w:t>
      </w:r>
      <w:r>
        <w:t xml:space="preserve">石其无有。恶取坚白石乎？故离也。离也者，因是。</w:t>
      </w:r>
    </w:p>
    <w:p>
      <w:pPr>
        <w:pStyle w:val="BodyText"/>
      </w:pPr>
      <w:r>
        <w:t xml:space="preserve"> </w:t>
      </w:r>
      <w:r>
        <w:t xml:space="preserve">力与知果，不若,因是。</w:t>
      </w:r>
    </w:p>
    <w:p>
      <w:pPr>
        <w:pStyle w:val="BodyText"/>
      </w:pPr>
      <w:r>
        <w:t xml:space="preserve"> </w:t>
      </w:r>
      <w:r>
        <w:t xml:space="preserve">且犹白以目〔见〕，〔目〕以火见，而火不见，则火与目不见而神见； 神不见，而见离。</w:t>
      </w:r>
    </w:p>
    <w:p>
      <w:pPr>
        <w:pStyle w:val="BodyText"/>
      </w:pPr>
      <w:r>
        <w:t xml:space="preserve"> </w:t>
      </w:r>
      <w:r>
        <w:t xml:space="preserve">坚以手〔知〕，而手以捶〔知〕，是捶与手知而不知，而神与不知。</w:t>
      </w:r>
    </w:p>
    <w:p>
      <w:pPr>
        <w:pStyle w:val="BodyText"/>
      </w:pPr>
      <w:r>
        <w:t xml:space="preserve"> </w:t>
      </w:r>
      <w:r>
        <w:t xml:space="preserve">神乎！是之谓离焉。离也者，天下故独而正。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2019-03-09T15:33:24Z</dcterms:created>
  <dcterms:modified xsi:type="dcterms:W3CDTF">2019-03-09T15:33:24Z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