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古画品录</w:t>
      </w:r>
      <w:bookmarkEnd w:id="20"/>
    </w:p>
    <w:p>
      <w:r>
        <w:pict>
          <v:rect style="width:0;height:1.5pt" o:hralign="center" o:hrstd="t" o:hr="t"/>
        </w:pict>
      </w:r>
    </w:p>
    <w:bookmarkStart w:id="21" w:name="toc"/>
    <w:p>
      <w:pPr>
        <w:pStyle w:val="FirstParagraph"/>
      </w:pPr>
      <w:hyperlink w:anchor="header-n0">
        <w:r>
          <w:rPr>
            <w:rStyle w:val="Hyperlink"/>
          </w:rPr>
          <w:t xml:space="preserve">古画品录</w:t>
        </w:r>
      </w:hyperlink>
      <w:r>
        <w:br w:type="textWrapping"/>
      </w:r>
      <w:r>
        <w:t xml:space="preserve">	</w:t>
      </w:r>
      <w:hyperlink w:anchor="header-n10">
        <w:r>
          <w:rPr>
            <w:rStyle w:val="Hyperlink"/>
          </w:rPr>
          <w:t xml:space="preserve">序文</w:t>
        </w:r>
      </w:hyperlink>
      <w:r>
        <w:br w:type="textWrapping"/>
      </w:r>
      <w:r>
        <w:t xml:space="preserve">	</w:t>
      </w:r>
      <w:hyperlink w:anchor="header-n16">
        <w:r>
          <w:rPr>
            <w:rStyle w:val="Hyperlink"/>
          </w:rPr>
          <w:t xml:space="preserve">第一品</w:t>
        </w:r>
      </w:hyperlink>
      <w:r>
        <w:br w:type="textWrapping"/>
      </w:r>
      <w:r>
        <w:t xml:space="preserve">	</w:t>
      </w:r>
      <w:hyperlink w:anchor="header-n20">
        <w:r>
          <w:rPr>
            <w:rStyle w:val="Hyperlink"/>
          </w:rPr>
          <w:t xml:space="preserve">第二品</w:t>
        </w:r>
      </w:hyperlink>
      <w:r>
        <w:br w:type="textWrapping"/>
      </w:r>
      <w:r>
        <w:t xml:space="preserve">	</w:t>
      </w:r>
      <w:hyperlink w:anchor="header-n24">
        <w:r>
          <w:rPr>
            <w:rStyle w:val="Hyperlink"/>
          </w:rPr>
          <w:t xml:space="preserve">第三品</w:t>
        </w:r>
      </w:hyperlink>
      <w:r>
        <w:br w:type="textWrapping"/>
      </w:r>
      <w:r>
        <w:t xml:space="preserve">	</w:t>
      </w:r>
      <w:hyperlink w:anchor="header-n28">
        <w:r>
          <w:rPr>
            <w:rStyle w:val="Hyperlink"/>
          </w:rPr>
          <w:t xml:space="preserve">第四品</w:t>
        </w:r>
      </w:hyperlink>
      <w:r>
        <w:br w:type="textWrapping"/>
      </w:r>
      <w:r>
        <w:t xml:space="preserve">	</w:t>
      </w:r>
      <w:hyperlink w:anchor="header-n32">
        <w:r>
          <w:rPr>
            <w:rStyle w:val="Hyperlink"/>
          </w:rPr>
          <w:t xml:space="preserve">第五品</w:t>
        </w:r>
      </w:hyperlink>
      <w:r>
        <w:br w:type="textWrapping"/>
      </w:r>
      <w:r>
        <w:t xml:space="preserve">	</w:t>
      </w:r>
      <w:hyperlink w:anchor="header-n69">
        <w:r>
          <w:rPr>
            <w:rStyle w:val="Hyperlink"/>
          </w:rPr>
          <w:t xml:space="preserve">第六品</w:t>
        </w:r>
      </w:hyperlink>
    </w:p>
    <w:bookmarkEnd w:id="21"/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header-n10"/>
      <w:r>
        <w:t xml:space="preserve">序文</w:t>
      </w:r>
      <w:bookmarkEnd w:id="22"/>
    </w:p>
    <w:p>
      <w:pPr>
        <w:pStyle w:val="FirstParagraph"/>
      </w:pPr>
      <w:r>
        <w:t xml:space="preserve"> </w:t>
      </w:r>
      <w:r>
        <w:t xml:space="preserve">夫画品者，盖众画之优劣也。图绘者，莫不明劝戒、著升沉，千载寂寥，披图可鉴。虽画有六法，罕能尽该。而自古及今，各善一节。六法者何？一，气韵生动是也；二，骨法用笔是也；三，应物象形是也；四，随类赋彩是也；五，经营位置是也；六，传移模写是也。唯陆探微、卫协备该之矣。然迹有巧拙，艺无古今，谨依远近，随其品第，裁成序引。故此所述不广其源，但传出自神仙，莫之闻见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3" w:name="header-n16"/>
      <w:r>
        <w:t xml:space="preserve">第一品</w:t>
      </w:r>
      <w:bookmarkEnd w:id="23"/>
    </w:p>
    <w:p>
      <w:pPr>
        <w:pStyle w:val="FirstParagraph"/>
      </w:pPr>
      <w:r>
        <w:t xml:space="preserve"> </w:t>
      </w:r>
      <w:r>
        <w:t xml:space="preserve">陆探微。事五代宋明帝，吴人。穷理尽性，事绝言象。包前孕后，古今独立。非复激扬所以称赞，但价之极乎上上品之外，无他寄言，故屈标第一等。</w:t>
      </w:r>
    </w:p>
    <w:p>
      <w:pPr>
        <w:pStyle w:val="BodyText"/>
      </w:pPr>
      <w:r>
        <w:t xml:space="preserve"> </w:t>
      </w:r>
      <w:r>
        <w:t xml:space="preserve">曹不兴。五代吴时事孙权，吴兴人。不兴之迹，殆莫复传。唯秘阁之内一龙而已。观其风骨，名岂虚成！</w:t>
      </w:r>
    </w:p>
    <w:p>
      <w:pPr>
        <w:pStyle w:val="BodyText"/>
      </w:pPr>
      <w:r>
        <w:t xml:space="preserve"> </w:t>
      </w:r>
      <w:r>
        <w:t xml:space="preserve">卫协。五代晋时。占画之略，至协始精。六法之中，迨为兼善。虽不说备形妙，颇得壮气。陵跨群雄，旷代绝笔。</w:t>
      </w:r>
    </w:p>
    <w:p>
      <w:pPr>
        <w:pStyle w:val="BodyText"/>
      </w:pPr>
      <w:r>
        <w:t xml:space="preserve"> </w:t>
      </w:r>
      <w:r>
        <w:t xml:space="preserve">张墨、荀((曰助))五代晋时。风范气候，极妙参神。但取精灵，遗其骨法。若拘以物体，则未见精粹。若取之外，方厌高腴，可谓微妙也。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4" w:name="header-n20"/>
      <w:r>
        <w:t xml:space="preserve">第二品</w:t>
      </w:r>
      <w:bookmarkEnd w:id="24"/>
    </w:p>
    <w:p>
      <w:pPr>
        <w:pStyle w:val="FirstParagraph"/>
      </w:pPr>
      <w:r>
        <w:t xml:space="preserve"> </w:t>
      </w:r>
      <w:r>
        <w:t xml:space="preserve">顾骏之。神韵气力，不逮前贤；精微谨细，有过往哲。始变古则今，赋彩制形，皆创新意。如包牺始更卦体，史籀初改画法。常结构层楼，以为画所。风雨炎燠之时，故不操笔；天和气爽之日方乃染毫。登楼去梯，妻子罕见。画蝉雀，骏之始也。宋大明中，天下莫敢竞矣。</w:t>
      </w:r>
    </w:p>
    <w:p>
      <w:pPr>
        <w:pStyle w:val="BodyText"/>
      </w:pPr>
      <w:r>
        <w:t xml:space="preserve"> </w:t>
      </w:r>
      <w:r>
        <w:t xml:space="preserve">陆绥。体韵遒举，风彩飘然。一点一拂，动笔皆奇。传世盖少，所谓希见卷轴，故为宝也。</w:t>
      </w:r>
      <w:r>
        <w:br w:type="textWrapping"/>
      </w:r>
      <w:r>
        <w:t xml:space="preserve"> </w:t>
      </w:r>
      <w:r>
        <w:br w:type="textWrapping"/>
      </w:r>
      <w:r>
        <w:t xml:space="preserve"> </w:t>
      </w:r>
      <w:r>
        <w:t xml:space="preserve">袁((艹倩))。比方陆氏，最为高逸。象人之妙，亚美前贤。但志守师法，更无新意。然和璧微玷，岂贬十城之价也。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5" w:name="header-n24"/>
      <w:r>
        <w:t xml:space="preserve">第三品</w:t>
      </w:r>
      <w:bookmarkEnd w:id="25"/>
    </w:p>
    <w:p>
      <w:pPr>
        <w:pStyle w:val="FirstParagraph"/>
      </w:pPr>
      <w:r>
        <w:t xml:space="preserve"> </w:t>
      </w:r>
      <w:r>
        <w:t xml:space="preserve">姚昙度。画有逸方，巧变锋出，((鬼音))魁神鬼，皆能绝妙。奇正咸宜，雅郑兼善，莫不俊拔出人意表，天挺生知非学所及。虽纤微长短，往往失之。而舆皂之中，莫与为匹。岂直栋梁萧艾可搪突((王与))((王番))者哉！</w:t>
      </w:r>
    </w:p>
    <w:p>
      <w:pPr>
        <w:pStyle w:val="BodyText"/>
      </w:pPr>
      <w:r>
        <w:t xml:space="preserve"> </w:t>
      </w:r>
      <w:r>
        <w:t xml:space="preserve">顾恺之。五代晋时晋陵无锡人。字长康，小字虎头。除体精微，笔无妄下。但迹不逮意，声过其实。</w:t>
      </w:r>
    </w:p>
    <w:p>
      <w:pPr>
        <w:pStyle w:val="BodyText"/>
      </w:pPr>
      <w:r>
        <w:t xml:space="preserve"> </w:t>
      </w:r>
      <w:r>
        <w:t xml:space="preserve">毛惠远。画体周赡，无适弗该，出入穷奇，纵黄逸笔，力遒韵雅，超迈绝伦。其挥霍必也极妙，至于定质，块然未尽。其善神鬼及马，泥滞于体，颇有拙也。</w:t>
      </w:r>
    </w:p>
    <w:p>
      <w:pPr>
        <w:pStyle w:val="BodyText"/>
      </w:pPr>
      <w:r>
        <w:t xml:space="preserve"> </w:t>
      </w:r>
      <w:r>
        <w:t xml:space="preserve">夏瞻。虽气力不足，而精彩有余。擅名远代，事非虚美。</w:t>
      </w:r>
    </w:p>
    <w:p>
      <w:pPr>
        <w:pStyle w:val="BodyText"/>
      </w:pPr>
      <w:r>
        <w:t xml:space="preserve"> </w:t>
      </w:r>
      <w:r>
        <w:t xml:space="preserve">戴逵。情韵连绵，风趣巧拔。善图贤圣，百工所范。荀、卫以后，实为领袖。及乎子((禺页))能继其美。</w:t>
      </w:r>
    </w:p>
    <w:p>
      <w:pPr>
        <w:pStyle w:val="BodyText"/>
      </w:pPr>
      <w:r>
        <w:t xml:space="preserve"> </w:t>
      </w:r>
      <w:r>
        <w:t xml:space="preserve">江僧宝。斟酌袁陆，亲渐朱蓝。用笔骨梗，甚有师法。像人之外，非其所长也。</w:t>
      </w:r>
    </w:p>
    <w:p>
      <w:pPr>
        <w:pStyle w:val="BodyText"/>
      </w:pPr>
      <w:r>
        <w:t xml:space="preserve"> </w:t>
      </w:r>
      <w:r>
        <w:t xml:space="preserve">吴((日东))。体法雅媚，制置才巧。擅美当年，有声京洛。</w:t>
      </w:r>
    </w:p>
    <w:p>
      <w:pPr>
        <w:pStyle w:val="BodyText"/>
      </w:pPr>
      <w:r>
        <w:t xml:space="preserve"> </w:t>
      </w:r>
      <w:r>
        <w:t xml:space="preserve">张则。意思横逸，动笔新奇。师心独见，鄙于综采。变巧不竭，若环之无端，景多触目，谢题徐落云此二人后不得预焉。</w:t>
      </w:r>
    </w:p>
    <w:p>
      <w:pPr>
        <w:pStyle w:val="BodyText"/>
      </w:pPr>
      <w:r>
        <w:t xml:space="preserve"> </w:t>
      </w:r>
      <w:r>
        <w:t xml:space="preserve">陆杲。体制不凡，跨迈流欲。时有合作，往往出人点画之间。动流恢服，传于后者，殆不盈握。桂枝一芳，足征本性。流液之素，难效其功。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6" w:name="header-n28"/>
      <w:r>
        <w:t xml:space="preserve">第四品</w:t>
      </w:r>
      <w:bookmarkEnd w:id="26"/>
    </w:p>
    <w:p>
      <w:pPr>
        <w:pStyle w:val="FirstParagraph"/>
      </w:pPr>
      <w:r>
        <w:t xml:space="preserve"> </w:t>
      </w:r>
      <w:r>
        <w:t xml:space="preserve">蘧道愍。章继伯。并善寺壁，兼长画扇，人马分数，毫厘不失，别体之妙，亦为入神。</w:t>
      </w:r>
    </w:p>
    <w:p>
      <w:pPr>
        <w:pStyle w:val="BodyText"/>
      </w:pPr>
      <w:r>
        <w:t xml:space="preserve"> </w:t>
      </w:r>
      <w:r>
        <w:t xml:space="preserve">顾宝先。全法陆家，事之宗禀。方之袁((艹倩))，可谓小巫。</w:t>
      </w:r>
    </w:p>
    <w:p>
      <w:pPr>
        <w:pStyle w:val="BodyText"/>
      </w:pPr>
      <w:r>
        <w:t xml:space="preserve"> </w:t>
      </w:r>
      <w:r>
        <w:t xml:space="preserve">王微。史道硕。五代晋时。并师荀、卫，各体善能。然王得其细，史传以似真。细而论之，景玄为劣。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7" w:name="header-n32"/>
      <w:r>
        <w:t xml:space="preserve">第五品</w:t>
      </w:r>
      <w:bookmarkEnd w:id="27"/>
    </w:p>
    <w:p>
      <w:pPr>
        <w:pStyle w:val="FirstParagraph"/>
      </w:pPr>
      <w:r>
        <w:t xml:space="preserve"> </w:t>
      </w:r>
      <w:r>
        <w:t xml:space="preserve">刘顼。用意绵密，画体简细，而笔迹困弱。形制单省。其于所长，妇人为最。但纤细过度，翻更失真，然观察祥审，甚得姿态。</w:t>
      </w:r>
    </w:p>
    <w:p>
      <w:pPr>
        <w:pStyle w:val="BodyText"/>
      </w:pPr>
      <w:r>
        <w:t xml:space="preserve"> </w:t>
      </w:r>
      <w:r>
        <w:t xml:space="preserve">晋明帝。讳绍，元帝长子，师王厉。虽略于形色，颇得神气。笔迹超越，亦有奇观。</w:t>
      </w:r>
    </w:p>
    <w:p>
      <w:pPr>
        <w:pStyle w:val="BodyText"/>
      </w:pPr>
      <w:r>
        <w:t xml:space="preserve"> </w:t>
      </w:r>
      <w:r>
        <w:t xml:space="preserve">刘绍祖。善于传写，不闲其思。至于雀鼠笔迹，历落往往出群。时人为之语，号曰移画，然述而不作，非画所先。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8" w:name="header-n69"/>
      <w:r>
        <w:t xml:space="preserve">第六品</w:t>
      </w:r>
      <w:bookmarkEnd w:id="28"/>
    </w:p>
    <w:p>
      <w:pPr>
        <w:pStyle w:val="FirstParagraph"/>
      </w:pPr>
      <w:r>
        <w:t xml:space="preserve"> </w:t>
      </w:r>
      <w:r>
        <w:t xml:space="preserve">宋炳。炳明于六法，迄无适善，而含毫命素，必有损益，迹非准的，意足师放。</w:t>
      </w:r>
    </w:p>
    <w:p>
      <w:pPr>
        <w:pStyle w:val="BodyText"/>
      </w:pPr>
      <w:r>
        <w:t xml:space="preserve"> </w:t>
      </w:r>
      <w:r>
        <w:t xml:space="preserve">丁光。虽擅名蝉雀，而笔迹轻羸。非不精谨，乏于生气。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2019-03-09T15:40:16Z</dcterms:created>
  <dcterms:modified xsi:type="dcterms:W3CDTF">2019-03-09T15:40:16Z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