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16"/>
      <w:r>
        <w:t xml:space="preserve">茶经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16">
        <w:r>
          <w:rPr>
            <w:rStyle w:val="Hyperlink"/>
          </w:rPr>
          <w:t xml:space="preserve">茶经</w:t>
        </w:r>
      </w:hyperlink>
      <w:r>
        <w:br w:type="textWrapping"/>
      </w:r>
      <w:r>
        <w:t xml:space="preserve">	</w:t>
      </w:r>
      <w:hyperlink w:anchor="header-n22">
        <w:r>
          <w:rPr>
            <w:rStyle w:val="Hyperlink"/>
          </w:rPr>
          <w:t xml:space="preserve">一之源</w:t>
        </w:r>
      </w:hyperlink>
      <w:r>
        <w:br w:type="textWrapping"/>
      </w:r>
      <w:r>
        <w:t xml:space="preserve">	</w:t>
      </w:r>
      <w:hyperlink w:anchor="header-n23">
        <w:r>
          <w:rPr>
            <w:rStyle w:val="Hyperlink"/>
          </w:rPr>
          <w:t xml:space="preserve">二之具</w:t>
        </w:r>
      </w:hyperlink>
      <w:r>
        <w:br w:type="textWrapping"/>
      </w:r>
      <w:r>
        <w:t xml:space="preserve">	</w:t>
      </w:r>
      <w:hyperlink w:anchor="header-n25">
        <w:r>
          <w:rPr>
            <w:rStyle w:val="Hyperlink"/>
          </w:rPr>
          <w:t xml:space="preserve">四之器</w:t>
        </w:r>
      </w:hyperlink>
      <w:r>
        <w:br w:type="textWrapping"/>
      </w:r>
      <w:r>
        <w:t xml:space="preserve">	</w:t>
      </w:r>
      <w:hyperlink w:anchor="header-n26">
        <w:r>
          <w:rPr>
            <w:rStyle w:val="Hyperlink"/>
          </w:rPr>
          <w:t xml:space="preserve">五之煮</w:t>
        </w:r>
      </w:hyperlink>
      <w:r>
        <w:br w:type="textWrapping"/>
      </w:r>
      <w:r>
        <w:t xml:space="preserve">	</w:t>
      </w:r>
      <w:hyperlink w:anchor="header-n27">
        <w:r>
          <w:rPr>
            <w:rStyle w:val="Hyperlink"/>
          </w:rPr>
          <w:t xml:space="preserve">六之饮</w:t>
        </w:r>
      </w:hyperlink>
      <w:r>
        <w:br w:type="textWrapping"/>
      </w:r>
      <w:r>
        <w:t xml:space="preserve">	</w:t>
      </w:r>
      <w:hyperlink w:anchor="header-n28">
        <w:r>
          <w:rPr>
            <w:rStyle w:val="Hyperlink"/>
          </w:rPr>
          <w:t xml:space="preserve">七之事</w:t>
        </w:r>
      </w:hyperlink>
      <w:r>
        <w:br w:type="textWrapping"/>
      </w:r>
      <w:r>
        <w:t xml:space="preserve">	</w:t>
      </w:r>
      <w:hyperlink w:anchor="header-n29">
        <w:r>
          <w:rPr>
            <w:rStyle w:val="Hyperlink"/>
          </w:rPr>
          <w:t xml:space="preserve">八之出</w:t>
        </w:r>
      </w:hyperlink>
      <w:r>
        <w:br w:type="textWrapping"/>
      </w:r>
      <w:r>
        <w:t xml:space="preserve">	</w:t>
      </w:r>
      <w:hyperlink w:anchor="header-n30">
        <w:r>
          <w:rPr>
            <w:rStyle w:val="Hyperlink"/>
          </w:rPr>
          <w:t xml:space="preserve">九之略</w:t>
        </w:r>
      </w:hyperlink>
      <w:r>
        <w:br w:type="textWrapping"/>
      </w:r>
      <w:r>
        <w:t xml:space="preserve">	</w:t>
      </w:r>
      <w:hyperlink w:anchor="header-n31">
        <w:r>
          <w:rPr>
            <w:rStyle w:val="Hyperlink"/>
          </w:rPr>
          <w:t xml:space="preserve">十之图</w:t>
        </w:r>
      </w:hyperlink>
    </w:p>
    <w:bookmarkEnd w:id="21"/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header-n22"/>
      <w:r>
        <w:t xml:space="preserve">一之源</w:t>
      </w:r>
      <w:bookmarkEnd w:id="22"/>
    </w:p>
    <w:p>
      <w:pPr>
        <w:pStyle w:val="FirstParagraph"/>
      </w:pPr>
      <w:r>
        <w:t xml:space="preserve"> </w:t>
      </w:r>
      <w:r>
        <w:t xml:space="preserve">茶者，南方之嘉木也，一尺二尺，乃至数十尺。其巴山峡川有两人合抱者，伐而掇之，其树如瓜芦，叶如栀子，花如白蔷薇，实如栟榈，蒂如丁香，根如胡桃。</w:t>
      </w:r>
    </w:p>
    <w:p>
      <w:pPr>
        <w:pStyle w:val="BodyText"/>
      </w:pPr>
      <w:r>
        <w:t xml:space="preserve"> </w:t>
      </w:r>
      <w:r>
        <w:t xml:space="preserve">其字或从草，或从木，或草木并。其名一曰茶，二曰槚，三曰蔎，四曰茗，五曰荈。</w:t>
      </w:r>
    </w:p>
    <w:p>
      <w:pPr>
        <w:pStyle w:val="BodyText"/>
      </w:pPr>
      <w:r>
        <w:t xml:space="preserve"> </w:t>
      </w:r>
      <w:r>
        <w:t xml:space="preserve">其地，上者生烂石，中者生砾壤，下者生黄土。</w:t>
      </w:r>
    </w:p>
    <w:p>
      <w:pPr>
        <w:pStyle w:val="BodyText"/>
      </w:pPr>
      <w:r>
        <w:t xml:space="preserve"> </w:t>
      </w:r>
      <w:r>
        <w:t xml:space="preserve">凡艺而不实，植而罕茂，法如种瓜，三岁可采。野者上，园者次；阳崖阴林，紫者上，绿者次；笋者上，牙者次；叶卷上，叶舒次。阴山坡谷者，不堪采掇，性凝滞，结瘕疾。</w:t>
      </w:r>
    </w:p>
    <w:p>
      <w:pPr>
        <w:pStyle w:val="BodyText"/>
      </w:pPr>
      <w:r>
        <w:t xml:space="preserve"> </w:t>
      </w:r>
      <w:r>
        <w:t xml:space="preserve">茶之为用，味至寒，为饮最宜精行俭德之人。若热渴、凝闷、脑疼、目涩、四肢乏、百节不舒，聊四五啜，与醍醐、甘露抗衡也。</w:t>
      </w:r>
    </w:p>
    <w:p>
      <w:pPr>
        <w:pStyle w:val="BodyText"/>
      </w:pPr>
      <w:r>
        <w:t xml:space="preserve"> </w:t>
      </w:r>
      <w:r>
        <w:t xml:space="preserve">采不时，造不精，杂以卉莽，饮之成疾。</w:t>
      </w:r>
    </w:p>
    <w:p>
      <w:pPr>
        <w:pStyle w:val="BodyText"/>
      </w:pPr>
      <w:r>
        <w:t xml:space="preserve"> </w:t>
      </w:r>
      <w:r>
        <w:t xml:space="preserve">茶为累也，亦犹人参。上者生上党，中者生百济、新罗，下者生高丽。有生泽州、易州、幽州、檀州者，为药无效，况非此者，设服荠苨，使六疾不瘳。知人参为累，则茶累尽矣。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3" w:name="header-n23"/>
      <w:r>
        <w:t xml:space="preserve">二之具</w:t>
      </w:r>
      <w:bookmarkEnd w:id="23"/>
    </w:p>
    <w:p>
      <w:pPr>
        <w:pStyle w:val="FirstParagraph"/>
      </w:pPr>
      <w:r>
        <w:t xml:space="preserve"> </w:t>
      </w:r>
      <w:r>
        <w:t xml:space="preserve">籝，一曰篮，一曰笼，一曰筥。以竹织之，受五升，或一斗、二斗、三斗者，茶人负以采茶也。</w:t>
      </w:r>
    </w:p>
    <w:p>
      <w:pPr>
        <w:pStyle w:val="BodyText"/>
      </w:pPr>
      <w:r>
        <w:t xml:space="preserve"> </w:t>
      </w:r>
      <w:r>
        <w:t xml:space="preserve">灶无用突者，釜用唇口者。甑，或木或瓦，匪腰而泥，篮以箪之，篾以系之。始其蒸也，入乎箪，既其熟也，出乎箪。釜涸注于甑中，又以谷木枝三亚者制之，散所蒸牙笋并叶，畏流其膏。</w:t>
      </w:r>
    </w:p>
    <w:p>
      <w:pPr>
        <w:pStyle w:val="BodyText"/>
      </w:pPr>
      <w:r>
        <w:t xml:space="preserve"> </w:t>
      </w:r>
      <w:r>
        <w:t xml:space="preserve">杵臼，一曰碓，惟恒用者佳。</w:t>
      </w:r>
    </w:p>
    <w:p>
      <w:pPr>
        <w:pStyle w:val="BodyText"/>
      </w:pPr>
      <w:r>
        <w:t xml:space="preserve"> </w:t>
      </w:r>
      <w:r>
        <w:t xml:space="preserve">规，一曰模，一曰棬。以铁制之，或圆或方或花。</w:t>
      </w:r>
    </w:p>
    <w:p>
      <w:pPr>
        <w:pStyle w:val="BodyText"/>
      </w:pPr>
      <w:r>
        <w:t xml:space="preserve"> </w:t>
      </w:r>
      <w:r>
        <w:t xml:space="preserve">承，一曰台，一曰砧。以石为之，不然以槐、桑木半埋地中，遣无所摇动。</w:t>
      </w:r>
    </w:p>
    <w:p>
      <w:pPr>
        <w:pStyle w:val="BodyText"/>
      </w:pPr>
      <w:r>
        <w:t xml:space="preserve"> </w:t>
      </w:r>
      <w:r>
        <w:t xml:space="preserve">檐，一曰衣。以油绢或雨衫单服败者为之，以檐置承上，又以规置檐上，以造茶也。茶成，举而易之。</w:t>
      </w:r>
    </w:p>
    <w:p>
      <w:pPr>
        <w:pStyle w:val="BodyText"/>
      </w:pPr>
      <w:r>
        <w:t xml:space="preserve"> </w:t>
      </w:r>
      <w:r>
        <w:t xml:space="preserve">芘莉，一曰羸子，一曰篣筤。以二小竹长三赤，躯二赤五寸，柄五寸，以篾织，方眼如圃，人土罗阔二赤，以列茶也。</w:t>
      </w:r>
    </w:p>
    <w:p>
      <w:pPr>
        <w:pStyle w:val="BodyText"/>
      </w:pPr>
      <w:r>
        <w:t xml:space="preserve"> </w:t>
      </w:r>
      <w:r>
        <w:t xml:space="preserve">棨，一曰锥刀，柄以坚木为之，用穿茶也。</w:t>
      </w:r>
    </w:p>
    <w:p>
      <w:pPr>
        <w:pStyle w:val="BodyText"/>
      </w:pPr>
      <w:r>
        <w:t xml:space="preserve"> </w:t>
      </w:r>
      <w:r>
        <w:t xml:space="preserve">扑，一曰鞭。以竹为之，穿茶以解茶也。</w:t>
      </w:r>
    </w:p>
    <w:p>
      <w:pPr>
        <w:pStyle w:val="BodyText"/>
      </w:pPr>
      <w:r>
        <w:t xml:space="preserve"> </w:t>
      </w:r>
      <w:r>
        <w:t xml:space="preserve">焙，凿地深二尺，阔二尺五寸，长一丈，上作短墙，高二尺，泥之。</w:t>
      </w:r>
    </w:p>
    <w:p>
      <w:pPr>
        <w:pStyle w:val="BodyText"/>
      </w:pPr>
      <w:r>
        <w:t xml:space="preserve"> </w:t>
      </w:r>
      <w:r>
        <w:t xml:space="preserve">贯，削竹为之，长二尺五寸，以贯茶焙之。</w:t>
      </w:r>
    </w:p>
    <w:p>
      <w:pPr>
        <w:pStyle w:val="BodyText"/>
      </w:pPr>
      <w:r>
        <w:t xml:space="preserve"> </w:t>
      </w:r>
      <w:r>
        <w:t xml:space="preserve">棚，一曰栈，以木构于焙上，编木两层，高一尺，以焙茶也。茶之半干升下棚，全干升上棚。</w:t>
      </w:r>
    </w:p>
    <w:p>
      <w:pPr>
        <w:pStyle w:val="BodyText"/>
      </w:pPr>
      <w:r>
        <w:t xml:space="preserve"> </w:t>
      </w:r>
      <w:r>
        <w:t xml:space="preserve">穿，江东淮南剖竹为之，巴川峡山纫谷皮为之。江东以一斤为上穿，半斤为中穿，四两五两为小穿。峡中以一百二十斤为上，八十斤为中穿，五十斤为小穿。字旧作钗钏之“钏”，字或作贯串，今则不然。如磨、扇、弹、钻、缝五字，文以平声书之，义以去声呼之，其字以穿名之。</w:t>
      </w:r>
    </w:p>
    <w:p>
      <w:pPr>
        <w:pStyle w:val="BodyText"/>
      </w:pPr>
      <w:r>
        <w:t xml:space="preserve"> </w:t>
      </w:r>
      <w:r>
        <w:t xml:space="preserve">育，以木制之，以竹编之，以纸糊之，中有隔，上有覆，下有床，傍有门，掩一扇，中置一器，贮煻煨火，令煴煴然，江南梅雨时焚之以火。</w:t>
      </w:r>
    </w:p>
    <w:p>
      <w:pPr>
        <w:pStyle w:val="BodyText"/>
      </w:pPr>
    </w:p>
    <w:p>
      <w:pPr>
        <w:pStyle w:val="Heading2"/>
      </w:pPr>
      <w:bookmarkStart w:id="24" w:name="header-n25"/>
      <w:r>
        <w:t xml:space="preserve">四之器</w:t>
      </w:r>
      <w:bookmarkEnd w:id="24"/>
    </w:p>
    <w:p>
      <w:pPr>
        <w:pStyle w:val="FirstParagraph"/>
      </w:pPr>
      <w:r>
        <w:t xml:space="preserve"> </w:t>
      </w:r>
      <w:r>
        <w:t xml:space="preserve">风炉（灰承） 筥 炭挝 火筴 鍑 交床 夹纸囊 碾拂末 罗 合 则 水方 漉水囊 瓢 竹筴 鹾簋揭 碗 熟 盂 畚 札 涤方 滓方 巾 具列 都篮</w:t>
      </w:r>
    </w:p>
    <w:p>
      <w:pPr>
        <w:pStyle w:val="BodyText"/>
      </w:pPr>
      <w:r>
        <w:t xml:space="preserve"> </w:t>
      </w:r>
      <w:r>
        <w:t xml:space="preserve">风炉[灰承]</w:t>
      </w:r>
    </w:p>
    <w:p>
      <w:pPr>
        <w:pStyle w:val="BodyText"/>
      </w:pPr>
      <w:r>
        <w:t xml:space="preserve"> </w:t>
      </w:r>
      <w:r>
        <w:t xml:space="preserve">风炉：以铜、铁铸之，如古鼎形。厚三分，缘阔九分，令六分虚中，致其污墁。凡三足，古文书二十一字：一足云：“坎上巽下离于中”；一足云：“体均五行去百疾”；一足云：“圣唐灭胡明年铸。”其三足之间，设三窗，底一窗以为通飙漏烬之所。上并古文书六字：一窗之上书“伊公”二字；一窗之上书“羹陆”二字；一窗之上书“氏茶”二字，所谓“伊公羹、陆氏茶”也。置滞(土旁)[土臬]，于其内设三格：其一格有翟焉，翟者，火禽也，画一卦曰离；其一格有彪焉，彪者，风兽也，画一卦曰巽；其一格有鱼焉，鱼者，水虫也，画一卦曰坎。巽主风，离主火，坎主水，风能兴火，火能熟水，故备其三卦焉。其饰，以连葩、垂蔓、曲水、方文之类。其炉，或锻铁为之，或运泥为之.其灰承，作三足铁[木半]抬之。</w:t>
      </w:r>
    </w:p>
    <w:p>
      <w:pPr>
        <w:pStyle w:val="BodyText"/>
      </w:pPr>
      <w:r>
        <w:t xml:space="preserve"> </w:t>
      </w:r>
      <w:r>
        <w:t xml:space="preserve">筥：以竹织之，高一尺二寸，径阔七寸。或用藤，作木楦如筥形织之。六出圆眼。其底盖若莉箧口①，铄之。</w:t>
      </w:r>
    </w:p>
    <w:p>
      <w:pPr>
        <w:pStyle w:val="BodyText"/>
      </w:pPr>
      <w:r>
        <w:t xml:space="preserve"> </w:t>
      </w:r>
      <w:r>
        <w:t xml:space="preserve">炭挝：以铁六棱制之。长一尺，锐上丰中。执细头，系一小[钅展],以饰挝也。若今之河陇军人木吾也。或作槌，或作斧，随其便也。</w:t>
      </w:r>
    </w:p>
    <w:p>
      <w:pPr>
        <w:pStyle w:val="BodyText"/>
      </w:pPr>
      <w:r>
        <w:t xml:space="preserve"> </w:t>
      </w:r>
      <w:r>
        <w:t xml:space="preserve">火筴：一名箸，若常用者，圆直一尺三寸。顶平截，无葱薹句鏁之属。以铁或熟铜制之。</w:t>
      </w:r>
    </w:p>
    <w:p>
      <w:pPr>
        <w:pStyle w:val="BodyText"/>
      </w:pPr>
      <w:r>
        <w:t xml:space="preserve"> </w:t>
      </w:r>
      <w:r>
        <w:t xml:space="preserve">鍑（音辅，或作釜，或作鬴）：以生铁为之。今人有业冶者，所谓急铁，其铁以耕刀之趄炼而铸之。内抹土而外抹沙。土滑于内，易其摩涤；沙涩于外，吸其炎焰。方其耳，以令正也。广其缘，以务远也。长其脐，以守中也。脐长，则沸中；沸中，末易扬，则其味淳也。洪州以瓷为之，莱州以石为之。瓷与石皆雅器也，性非坚实，难可持久。用银为之，至洁，但涉于侈丽。稚则雅矣，洁亦洁矣，若用之恒，而卒归于铁也。</w:t>
      </w:r>
    </w:p>
    <w:p>
      <w:pPr>
        <w:pStyle w:val="BodyText"/>
      </w:pPr>
      <w:r>
        <w:t xml:space="preserve"> </w:t>
      </w:r>
      <w:r>
        <w:t xml:space="preserve">交床：以十字交之，剜中令虚，以支鍑也。</w:t>
      </w:r>
    </w:p>
    <w:p>
      <w:pPr>
        <w:pStyle w:val="BodyText"/>
      </w:pPr>
      <w:r>
        <w:t xml:space="preserve"> </w:t>
      </w:r>
      <w:r>
        <w:t xml:space="preserve">夹：以小青竹为之，长一尺二寸。令一寸有节，节以上剖之，以炙茶也。彼竹之筱，津润于火，假其香洁以益茶味。恐非林谷间莫之致。或用精铁、熟铜之类，取其久也。</w:t>
      </w:r>
    </w:p>
    <w:p>
      <w:pPr>
        <w:pStyle w:val="BodyText"/>
      </w:pPr>
      <w:r>
        <w:t xml:space="preserve"> </w:t>
      </w:r>
      <w:r>
        <w:t xml:space="preserve">纸囊：以剡藤纸白厚者夹缝之，以贮所炙茶，使不泄其香也。</w:t>
      </w:r>
    </w:p>
    <w:p>
      <w:pPr>
        <w:pStyle w:val="BodyText"/>
      </w:pPr>
      <w:r>
        <w:t xml:space="preserve"> </w:t>
      </w:r>
      <w:r>
        <w:t xml:space="preserve">碾：以桔木为之，次以梨，桑、桐、柘为之。内圆而外方。内圆，备于运行也；外方，制其倾危也。内容堕而外无余木。堕，形如车轮，不辐而轴焉。长九寸，阔一寸七分。堕径三寸八分，中厚一寸，边厚半寸。轴中方而执圆。其拂未，以鸟羽制之。</w:t>
      </w:r>
    </w:p>
    <w:p>
      <w:pPr>
        <w:pStyle w:val="BodyText"/>
      </w:pPr>
      <w:r>
        <w:t xml:space="preserve"> </w:t>
      </w:r>
      <w:r>
        <w:t xml:space="preserve">罗、合：罗末，以合贮之，以则置合中。用巨竹剖而屈之，以纱绢衣之。其合，以竹节为之，或屈杉以漆之。高三寸，盖一寸，底二才，口径四寸。</w:t>
      </w:r>
    </w:p>
    <w:p>
      <w:pPr>
        <w:pStyle w:val="BodyText"/>
      </w:pPr>
      <w:r>
        <w:t xml:space="preserve"> </w:t>
      </w:r>
      <w:r>
        <w:t xml:space="preserve">则：以海贝、蜗蛤之属，或以铜、铁，竹匕、策之类。则者，量也，准也，度也。凡煮水一升，用末方寸匕”，若好薄者减之，故云则也。</w:t>
      </w:r>
    </w:p>
    <w:p>
      <w:pPr>
        <w:pStyle w:val="BodyText"/>
      </w:pPr>
      <w:r>
        <w:t xml:space="preserve"> </w:t>
      </w:r>
      <w:r>
        <w:t xml:space="preserve">水方：以稠榜木（原注，音胄，木名也。］槐、楸、梓等合之，其里井外缝漆之。受一斗。</w:t>
      </w:r>
    </w:p>
    <w:p>
      <w:pPr>
        <w:pStyle w:val="BodyText"/>
      </w:pPr>
      <w:r>
        <w:t xml:space="preserve"> </w:t>
      </w:r>
      <w:r>
        <w:t xml:space="preserve">漉水囊：若常用者。其格，以生铜铸之，以备水湿无有苔秽、腥涩之意；以熟铜、苔秽；铁，腥涩也。林栖谷隐者，或用之竹木。木与竹非持久涉远之具，故用之生铜，其囊，织青竹以卷之，裁碧缣以缝之，细翠钿以缀之，又作油绿囊以贮之。圆径五寸，柄一寸五分。</w:t>
      </w:r>
    </w:p>
    <w:p>
      <w:pPr>
        <w:pStyle w:val="BodyText"/>
      </w:pPr>
      <w:r>
        <w:t xml:space="preserve"> </w:t>
      </w:r>
      <w:r>
        <w:t xml:space="preserve">瓢：一曰牺、杓，剖瓠为之，或刊木为之。晋舍人杜毓《荈赋》云：“酌之以瓠”。瓠，瓢也，口阔，胚薄，柄短。永嘉中，余姚人虞洪入瀑布山采茗，遇一道士云：“吾，丹丘子，祈子他日瓯牺之余，乞相遗也。”牺，木杓也。今常用以梨木为之。</w:t>
      </w:r>
    </w:p>
    <w:p>
      <w:pPr>
        <w:pStyle w:val="BodyText"/>
      </w:pPr>
      <w:r>
        <w:t xml:space="preserve"> </w:t>
      </w:r>
      <w:r>
        <w:t xml:space="preserve">竹筴：或以桃、柳、蒲葵木为之，或以柿心木为之。长一尺，银裹两头。</w:t>
      </w:r>
    </w:p>
    <w:p>
      <w:pPr>
        <w:pStyle w:val="BodyText"/>
      </w:pPr>
      <w:r>
        <w:t xml:space="preserve"> </w:t>
      </w:r>
      <w:r>
        <w:t xml:space="preserve">鹾簋：以瓷为之，圆径四寸，若合形。或瓶、或缶。贮盐花也。其揭，竹制，长四寸一分，阔九分。揭，策也。</w:t>
      </w:r>
    </w:p>
    <w:p>
      <w:pPr>
        <w:pStyle w:val="BodyText"/>
      </w:pPr>
      <w:r>
        <w:t xml:space="preserve"> </w:t>
      </w:r>
      <w:r>
        <w:t xml:space="preserve">熟盂：以贮熟水。或瓷、或砂。受二升。</w:t>
      </w:r>
    </w:p>
    <w:p>
      <w:pPr>
        <w:pStyle w:val="BodyText"/>
      </w:pPr>
      <w:r>
        <w:t xml:space="preserve"> </w:t>
      </w:r>
      <w:r>
        <w:t xml:space="preserve">碗：越州上，鼎州、婺州次；丘州上，寿州、洪州次。或者以邢州处越州上，殊为不然。若邢瓷类银，越瓷类玉，邢不如越一也；若邢瓷类雪，则越瓷类冰，邢不如越二也；邢瓷白而茶色丹，越瓷青而茶色绿，邢不如越三也。晋杜琉《荈赋》所谓：“器择陶拣，出自东瓯”。瓯，越州也，瓯越上。口唇不卷，底卷而浅，受半升以下。越州瓷、丘瓷皆青，青则益茶，茶作红白之色。邢州瓷白，茶色红；寿州瓷黄，茶色紫；洪州瓷褐，茶色黑；悉不宜茶。</w:t>
      </w:r>
    </w:p>
    <w:p>
      <w:pPr>
        <w:pStyle w:val="BodyText"/>
      </w:pPr>
      <w:r>
        <w:t xml:space="preserve"> </w:t>
      </w:r>
      <w:r>
        <w:t xml:space="preserve">畚：以白蒲卷而编之，可贮碗十枚，或用筥。其纸帊以剡纸夹缝令方，亦十之也。</w:t>
      </w:r>
    </w:p>
    <w:p>
      <w:pPr>
        <w:pStyle w:val="BodyText"/>
      </w:pPr>
      <w:r>
        <w:t xml:space="preserve"> </w:t>
      </w:r>
      <w:r>
        <w:t xml:space="preserve">札：缉栟榈皮，以茱萸莫木夹而缚之，或截竹束而管之，若巨笔形。</w:t>
      </w:r>
    </w:p>
    <w:p>
      <w:pPr>
        <w:pStyle w:val="BodyText"/>
      </w:pPr>
      <w:r>
        <w:t xml:space="preserve"> </w:t>
      </w:r>
      <w:r>
        <w:t xml:space="preserve">涤方：以贮洗涤之余。水方，受八升。</w:t>
      </w:r>
    </w:p>
    <w:p>
      <w:pPr>
        <w:pStyle w:val="BodyText"/>
      </w:pPr>
      <w:r>
        <w:t xml:space="preserve"> </w:t>
      </w:r>
      <w:r>
        <w:t xml:space="preserve">滓方：以集诸滓，制如涤方，处五升。</w:t>
      </w:r>
    </w:p>
    <w:p>
      <w:pPr>
        <w:pStyle w:val="BodyText"/>
      </w:pPr>
      <w:r>
        <w:t xml:space="preserve"> </w:t>
      </w:r>
      <w:r>
        <w:t xml:space="preserve">巾：以拖縍布为之。长二尺，作二枚，互用之，以洁诸器。</w:t>
      </w:r>
    </w:p>
    <w:p>
      <w:pPr>
        <w:pStyle w:val="BodyText"/>
      </w:pPr>
      <w:r>
        <w:t xml:space="preserve"> </w:t>
      </w:r>
      <w:r>
        <w:t xml:space="preserve">具列：或作床，或作架。或纯木、纯竹而制之；或木或竹……，黄黑可扃而漆者。长三尺，阔二尺，高六寸。具列者，悉敛诸器物，悉以陈列也。</w:t>
      </w:r>
    </w:p>
    <w:p>
      <w:pPr>
        <w:pStyle w:val="BodyText"/>
      </w:pPr>
      <w:r>
        <w:t xml:space="preserve"> </w:t>
      </w:r>
      <w:r>
        <w:t xml:space="preserve">都篮：以悉设诸器而名之，以竹蔑，内作三角方眼，外以双蔑阔者经之，以单蔑纤者缚之，递压双经，作方眼，使玲成。高一尺五寸，底阔一尺，高二寸，长二尺四寸，阔二尺。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5" w:name="header-n26"/>
      <w:r>
        <w:t xml:space="preserve">五之煮</w:t>
      </w:r>
      <w:bookmarkEnd w:id="25"/>
    </w:p>
    <w:p>
      <w:pPr>
        <w:pStyle w:val="FirstParagraph"/>
      </w:pPr>
      <w:r>
        <w:t xml:space="preserve"> </w:t>
      </w:r>
      <w:r>
        <w:t xml:space="preserve">凡炙茶，慎勿于风烬间炙，熛焰如钻，使凉炎不均。特以逼火，屡其翻正，候炮出培塿状蟆背，然后去火五寸。卷而舒，则本其始，又炙之。若火干者，以气熟止；日干者，以柔止。</w:t>
      </w:r>
    </w:p>
    <w:p>
      <w:pPr>
        <w:pStyle w:val="BodyText"/>
      </w:pPr>
      <w:r>
        <w:t xml:space="preserve"> </w:t>
      </w:r>
      <w:r>
        <w:t xml:space="preserve">其始，若茶之至嫩者，蒸罢热捣，叶烂而芽笋存焉。假以力者，持千钧杵亦不之烂，如漆科珠，壮士接之，不能驻其指。及就，则似无穰骨也。炙之，则其节若倪倪如婴儿之臂耳。既而，承热用纸囊贮之，精华之气无所散越，候寒末之。[原注：末之上者，其屑如细米；末之下者，其屑如菱角。]</w:t>
      </w:r>
    </w:p>
    <w:p>
      <w:pPr>
        <w:pStyle w:val="BodyText"/>
      </w:pPr>
      <w:r>
        <w:t xml:space="preserve"> </w:t>
      </w:r>
      <w:r>
        <w:t xml:space="preserve">其火，用炭，次用劲薪。[原注：谓桑、槐、桐、枥之类也。]其炭曾经燔炙为膻腻所及，及膏木、败器，不用之。[原注：膏木，谓柏、松、桧也。败器，谓朽废器也。]古人有劳薪之味，信哉！</w:t>
      </w:r>
    </w:p>
    <w:p>
      <w:pPr>
        <w:pStyle w:val="BodyText"/>
      </w:pPr>
      <w:r>
        <w:t xml:space="preserve"> </w:t>
      </w:r>
      <w:r>
        <w:t xml:space="preserve">其水，用山水上，江水中，井水下。[原注：《荈赋》所谓“水则岷方之注，挹彼清流。”]其山水拣乳泉、石池漫流者上；其瀑涌湍漱，勿食之。久食，令人有颈疾。又水流于山谷者，澄浸不泄，自火天至霜郊以前，或潜龙蓄毒于其间，饮者可决之，以流其恶，使新泉涓涓然，酌之。其江水，取去人远者。井，取汲多者。</w:t>
      </w:r>
    </w:p>
    <w:p>
      <w:pPr>
        <w:pStyle w:val="BodyText"/>
      </w:pPr>
      <w:r>
        <w:t xml:space="preserve"> </w:t>
      </w:r>
      <w:r>
        <w:t xml:space="preserve">其沸，如鱼目，微有声，为一沸；缘边如涌泉连珠，为二沸；腾波鼓浪，为三沸，已上，水老，不可食也。初沸，则水合量，调之以盐味，谓弃其啜余，[原注：啜，尝也，市税反，又市悦反。]无乃</w:t>
      </w:r>
      <w:hyperlink r:id="rId26">
        <w:r>
          <w:rPr>
            <w:rStyle w:val="Hyperlink"/>
          </w:rPr>
          <w:t xml:space="preserve">卤舀</w:t>
        </w:r>
      </w:hyperlink>
      <w:r>
        <w:t xml:space="preserve">而钟其一味乎，[原注：[卤舀]，古暂反。[卤监]，吐滥反。无味也。]第二沸，出水一瓢，以竹环激汤心，则量末当中心而下。有顷，势若奔涛溅沫，以所出水止之，而育其华也。</w:t>
      </w:r>
    </w:p>
    <w:p>
      <w:pPr>
        <w:pStyle w:val="BodyText"/>
      </w:pPr>
      <w:r>
        <w:t xml:space="preserve"> </w:t>
      </w:r>
      <w:r>
        <w:t xml:space="preserve">凡酌至诸碗，令沫饽均。[原注：字书并《本草》：“沫、饽,均茗沫也。”饽蒲笏反。]沫饽，汤之华也。华之薄者曰沫，厚者曰饽，轻细者曰花，花，如枣花漂漂然于环池之上；又如回潭曲渚青萍之始生；又如晴天爽朗，有浮云鳞然。其沫者，若绿钱浮于水湄；又如菊英堕于樽俎之中。饽者，以滓煮之，及沸，则重华累沫，皤皤然若积雪耳。《荈赋》所谓“焕如积雪，烨若春[莆方攵]，有之。</w:t>
      </w:r>
    </w:p>
    <w:p>
      <w:pPr>
        <w:pStyle w:val="BodyText"/>
      </w:pPr>
      <w:r>
        <w:t xml:space="preserve"> </w:t>
      </w:r>
      <w:r>
        <w:t xml:space="preserve">第一煮沸水，弃其上有水膜如黑云母，饮之则其味不正。其第一者为隽永，[原注：徐县、全县二反。至美者曰隽永。隽，味也。永，长也。史长曰隽永，《汉书》蒯通著《隽永》二十篇也。]或留熟盂以贮之，以备育华救沸之用，诸第一与第二、第三碗次之，第四、第五碗外，非渴甚莫之饮。凡煮水一升，酌分五碗，[原注：碗数少至三，多至五；若人多至十，加两炉。]乘热连饮之。以重浊凝其下，精英浮其上。如冷，则精英随气而竭，饮啜不消亦然矣。</w:t>
      </w:r>
    </w:p>
    <w:p>
      <w:pPr>
        <w:pStyle w:val="BodyText"/>
      </w:pPr>
      <w:r>
        <w:t xml:space="preserve"> </w:t>
      </w:r>
      <w:r>
        <w:t xml:space="preserve">茶性俭，不宜广，广则其味黯澹。且如一满碗，啜半而味寡，况其广乎！其色缃也，其馨[上必下土右欠] 也，[原注：香至美曰[上必下土右欠]。[上必下土右欠] ，音备。]其味甘，槚 也；不甘而苦，荈也；啜苦咽甘，茶也。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7" w:name="header-n27"/>
      <w:r>
        <w:t xml:space="preserve">六之饮</w:t>
      </w:r>
      <w:bookmarkEnd w:id="27"/>
    </w:p>
    <w:p>
      <w:pPr>
        <w:pStyle w:val="FirstParagraph"/>
      </w:pPr>
      <w:r>
        <w:t xml:space="preserve"> </w:t>
      </w:r>
      <w:r>
        <w:t xml:space="preserve">翼而飞，毛而走，呿而言，此三者俱生于天地间，饮啄以活，饮之时义远矣哉！至若救渴，饮之以浆；蠲忧忿，饮之以酒；荡昏寐，饮之以茶。</w:t>
      </w:r>
    </w:p>
    <w:p>
      <w:pPr>
        <w:pStyle w:val="BodyText"/>
      </w:pPr>
      <w:r>
        <w:t xml:space="preserve"> </w:t>
      </w:r>
      <w:r>
        <w:t xml:space="preserve">茶之为饮，发乎神农氏，闻于鲁周公，齐有晏婴，汉有杨雄、司马相如，吴有韦曜，晋有刘琨、张载、远祖纳、谢安、左思之徒，皆饮焉。滂时浸俗，盛于国朝，两都并荆俞[原注：俞，当作渝。巴渝也]间，以为比屋之饮。</w:t>
      </w:r>
    </w:p>
    <w:p>
      <w:pPr>
        <w:pStyle w:val="BodyText"/>
      </w:pPr>
      <w:r>
        <w:t xml:space="preserve"> </w:t>
      </w:r>
      <w:r>
        <w:t xml:space="preserve">饮有粗茶、散茶、末茶、饼茶者。乃斫、乃熬、乃炀、乃舂，贮于瓶缶之中，以汤沃焉，谓之痷茶。或用葱、姜、枣、桔皮、茱萸、薄荷之等，煮之百沸，或扬令滑，或煮去沫，斯沟渠间弃水耳，而习俗不已。</w:t>
      </w:r>
    </w:p>
    <w:p>
      <w:pPr>
        <w:pStyle w:val="BodyText"/>
      </w:pPr>
      <w:r>
        <w:t xml:space="preserve"> </w:t>
      </w:r>
      <w:r>
        <w:t xml:space="preserve">于戏！天育有万物，皆有至妙，人之所工，但猎浅易。所庇者屋，屋精极；所著者衣，衣精极；所饱者饮食，食与酒皆精极之；[译者注：此处有脱文]茶有九难：一曰造，二曰别，三曰器，四曰火，五曰水，六曰炙，七曰末，八曰煮，九曰饮。阴采夜焙，非造也。嚼味嗅香，非别也。膻鼎腥瓯，非器也。膏薪庖炭，非火也。飞湍壅潦，非水也。非炙也。碧粉缥尘，非末也。操艰搅遽，非煮也。夏兴冬废，非饮也。</w:t>
      </w:r>
    </w:p>
    <w:p>
      <w:pPr>
        <w:pStyle w:val="BodyText"/>
      </w:pPr>
      <w:r>
        <w:t xml:space="preserve"> </w:t>
      </w:r>
      <w:r>
        <w:t xml:space="preserve">夫珍鲜馥烈者，其碗数三；次之者，碗数五。若座客数至五，行三碗；至七，行五碗；若六人以下，不约碗数，但阙一人而已，其隽永补所阙人。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8" w:name="header-n28"/>
      <w:r>
        <w:t xml:space="preserve">七之事</w:t>
      </w:r>
      <w:bookmarkEnd w:id="28"/>
    </w:p>
    <w:p>
      <w:pPr>
        <w:pStyle w:val="FirstParagraph"/>
      </w:pPr>
      <w:r>
        <w:t xml:space="preserve"> </w:t>
      </w:r>
      <w:r>
        <w:t xml:space="preserve">三皇炎帝。神农氏。周鲁周公旦。齐相晏婴。汉仙人丹丘子。黄山君司马文。园令相如。杨执戟雄。吴归命侯。韦太傅弘嗣。晋惠帝。刘司空琨。琨兄子兖州刺史演。张黄门孟阳。傅司隶咸。江洗马充。孙参军楚。左记室太冲。陆吴兴纳。纳兄子会稽内史俶。谢冠军安石。郭弘农璞。桓扬州温。杜舍人毓。武康小山寺释法瑶。沛国夏侯恺。馀姚虞洪。北地傅巽。丹阳弘君举。安任育。宣城秦精。敦煌单道开。剡县陈务妻。广陵老姥。河内山谦之。后魏琅琊王肃。宋新安王子鸾。鸾弟豫章王子尚。鲍昭妹令晖。八公山沙门谭济。齐世祖武帝。梁·刘廷尉。陶先生弘景。皇朝徐英公绩。</w:t>
      </w:r>
    </w:p>
    <w:p>
      <w:pPr>
        <w:pStyle w:val="BodyText"/>
      </w:pPr>
      <w:r>
        <w:t xml:space="preserve"> </w:t>
      </w:r>
      <w:r>
        <w:t xml:space="preserve">《神农·食经》：“茶茗久服，令人有力、悦志”。</w:t>
      </w:r>
    </w:p>
    <w:p>
      <w:pPr>
        <w:pStyle w:val="BodyText"/>
      </w:pPr>
      <w:r>
        <w:t xml:space="preserve"> </w:t>
      </w:r>
      <w:r>
        <w:t xml:space="preserve">周公《尔雅》：“槚，苦茶。”《广雅》云：“荆巴间采叶作饼，叶老者饼成，以米膏出之，欲煮茗饮，先灸，令赤色，捣末置瓷器中，以汤浇覆之，用葱、姜、橘子芼之，其饮醒酒，令人不眠。”</w:t>
      </w:r>
    </w:p>
    <w:p>
      <w:pPr>
        <w:pStyle w:val="BodyText"/>
      </w:pPr>
      <w:r>
        <w:t xml:space="preserve"> </w:t>
      </w:r>
      <w:r>
        <w:t xml:space="preserve">《晏子春秋》：“婴相齐景公时，食脱粟之饭，灸三戈五卯茗莱而已。”</w:t>
      </w:r>
    </w:p>
    <w:p>
      <w:pPr>
        <w:pStyle w:val="BodyText"/>
      </w:pPr>
      <w:r>
        <w:t xml:space="preserve"> </w:t>
      </w:r>
      <w:r>
        <w:t xml:space="preserve">司马相如《凡将篇》：“乌啄桔梗芫华，款冬贝母木蘖蒌，芩草芍药桂漏芦，蜚廉雚菌荈诧，白敛白芷菖蒲，芒消莞椒茱萸。”</w:t>
      </w:r>
    </w:p>
    <w:p>
      <w:pPr>
        <w:pStyle w:val="BodyText"/>
      </w:pPr>
      <w:r>
        <w:t xml:space="preserve"> </w:t>
      </w:r>
      <w:r>
        <w:t xml:space="preserve">《方言》：“蜀西南人谓茶曰葭。”</w:t>
      </w:r>
    </w:p>
    <w:p>
      <w:pPr>
        <w:pStyle w:val="BodyText"/>
      </w:pPr>
      <w:r>
        <w:t xml:space="preserve"> </w:t>
      </w:r>
      <w:r>
        <w:t xml:space="preserve">《吴志·韦曜传》：“孙皓每飨宴坐席，无不率以七胜为限。虽不尽入口，皆浇灌取尽，曜饮酒不过二升，皓初礼异，密赐茶荈以代酒。”</w:t>
      </w:r>
    </w:p>
    <w:p>
      <w:pPr>
        <w:pStyle w:val="BodyText"/>
      </w:pPr>
      <w:r>
        <w:t xml:space="preserve"> </w:t>
      </w:r>
      <w:r>
        <w:t xml:space="preserve">《晋中兴书》：“陆纳为吴兴太守，时卫将军谢安常欲诣纳，纳兄子俶怪纳，无所备，不敢问之，乃私蓄十数人馔。安既至，所设唯茶果而已。俶遂陈盛馔珍羞必具，及安去，纳杖俶四十，云：‘汝既不能光益叔父，柰何秽吾素业？’”</w:t>
      </w:r>
    </w:p>
    <w:p>
      <w:pPr>
        <w:pStyle w:val="BodyText"/>
      </w:pPr>
      <w:r>
        <w:t xml:space="preserve"> </w:t>
      </w:r>
      <w:r>
        <w:t xml:space="preserve">《晋书》：“桓温为扬州牧，性俭，每燕饮，唯下七奠，拌茶果而已。”</w:t>
      </w:r>
    </w:p>
    <w:p>
      <w:pPr>
        <w:pStyle w:val="BodyText"/>
      </w:pPr>
      <w:r>
        <w:t xml:space="preserve"> </w:t>
      </w:r>
      <w:r>
        <w:t xml:space="preserve">《搜神记》：“夏侯恺因疾死，宗人字苟奴，察见鬼神，见恺来收马，并病其妻，着平上帻单衣入，坐生时西壁大床，就人觅茶饮。”</w:t>
      </w:r>
    </w:p>
    <w:p>
      <w:pPr>
        <w:pStyle w:val="BodyText"/>
      </w:pPr>
      <w:r>
        <w:t xml:space="preserve"> </w:t>
      </w:r>
      <w:r>
        <w:t xml:space="preserve">刘琨《与兄子南兖州刺史演书》云：“前得安州干姜一斤、桂一斤、黄芩一斤，皆所须也，吾体中溃闷，常仰真茶，汝可置之。”</w:t>
      </w:r>
    </w:p>
    <w:p>
      <w:pPr>
        <w:pStyle w:val="BodyText"/>
      </w:pPr>
      <w:r>
        <w:t xml:space="preserve"> </w:t>
      </w:r>
      <w:r>
        <w:t xml:space="preserve">傅咸《司隶教》曰：“闻南方有以困蜀妪作茶粥卖，为帘事打破其器具。又卖饼于市，而禁茶粥以蜀姥何哉！”</w:t>
      </w:r>
    </w:p>
    <w:p>
      <w:pPr>
        <w:pStyle w:val="BodyText"/>
      </w:pPr>
      <w:r>
        <w:t xml:space="preserve"> </w:t>
      </w:r>
      <w:r>
        <w:t xml:space="preserve">《神异记》：“馀姚人虞洪入山采茗，遇一道士牵三青牛，引洪至瀑布山曰：‘予丹丘子也。闻子善具饮，常思见惠。山中有大茗可以相给，祈子他日有瓯牺之余，乞相遗也。’因立奠祀。后常令家人入山，获大茗焉。”</w:t>
      </w:r>
    </w:p>
    <w:p>
      <w:pPr>
        <w:pStyle w:val="BodyText"/>
      </w:pPr>
      <w:r>
        <w:t xml:space="preserve"> </w:t>
      </w:r>
      <w:r>
        <w:t xml:space="preserve">左思《娇女诗》：“吾家有娇女，皎皎颇白皙。小字为纨素，口齿自清历。有姊字惠芳，眉目粲如画。驰骛翔园林，果下皆生摘。贪华风雨中，倏忽数百适。心为茶荈剧，吹嘘对鼎䥶。”</w:t>
      </w:r>
    </w:p>
    <w:p>
      <w:pPr>
        <w:pStyle w:val="BodyText"/>
      </w:pPr>
      <w:r>
        <w:t xml:space="preserve"> </w:t>
      </w:r>
      <w:r>
        <w:t xml:space="preserve">张孟阳《登成都楼诗》云：“借问杨子舍，想见长卿庐。程卓累千金，骄侈拟五侯。门有连骑客，翠带腰吴钩。鼎食随时进，百和妙且殊。披林采秋橘，临江钓春鱼。黑子过龙醢，果馔逾蟹蝑。芳茶冠六情，溢味播九区。人生苟安乐，兹土聊可娱。”</w:t>
      </w:r>
    </w:p>
    <w:p>
      <w:pPr>
        <w:pStyle w:val="BodyText"/>
      </w:pPr>
      <w:r>
        <w:t xml:space="preserve"> </w:t>
      </w:r>
      <w:r>
        <w:t xml:space="preserve">傅巽《七诲》：“蒲桃、宛柰、齐柿、燕栗、峘阳黄梨、巫山朱橘、南中茶子、西极石蜜。”</w:t>
      </w:r>
    </w:p>
    <w:p>
      <w:pPr>
        <w:pStyle w:val="BodyText"/>
      </w:pPr>
      <w:r>
        <w:t xml:space="preserve"> </w:t>
      </w:r>
      <w:r>
        <w:t xml:space="preserve">弘君举食檄：寒温既毕，应下霜华之茗，三爵而终，应下诸蔗、木瓜、元李、杨梅、五味橄榄、悬豹、葵羹各一杯。孙楚歌：‘茱萸出芳树颠，鲤鱼出洛水泉，白盐出河东，美豉出鲁渊。姜桂茶荈出巴蜀，椒橘、木兰出高山，蓼苏出沟渠，精稗出中田。’”</w:t>
      </w:r>
    </w:p>
    <w:p>
      <w:pPr>
        <w:pStyle w:val="BodyText"/>
      </w:pPr>
      <w:r>
        <w:t xml:space="preserve"> </w:t>
      </w:r>
      <w:r>
        <w:t xml:space="preserve">华佗《食论》：“苦茶久食益意思。”</w:t>
      </w:r>
    </w:p>
    <w:p>
      <w:pPr>
        <w:pStyle w:val="BodyText"/>
      </w:pPr>
      <w:r>
        <w:t xml:space="preserve"> </w:t>
      </w:r>
      <w:r>
        <w:t xml:space="preserve">壶居士《食忌》：“苦茶久食羽化。与韭同食，令人体重。”郭璞《尔雅注》云：“树小似栀子，冬生叶，可煮羹饮，今呼早取为茶，晚取为茗，或一曰荈，蜀人名之苦茶。”</w:t>
      </w:r>
    </w:p>
    <w:p>
      <w:pPr>
        <w:pStyle w:val="BodyText"/>
      </w:pPr>
      <w:r>
        <w:t xml:space="preserve"> </w:t>
      </w:r>
      <w:r>
        <w:t xml:space="preserve">《世说》：“任瞻字育长，少时有令名。自过江失志，既下饮，问人云：‘此为茶为茗？’觉人有怪色，乃自分明云：‘向问饮为热为冷？’”</w:t>
      </w:r>
    </w:p>
    <w:p>
      <w:pPr>
        <w:pStyle w:val="BodyText"/>
      </w:pPr>
      <w:r>
        <w:t xml:space="preserve"> </w:t>
      </w:r>
      <w:r>
        <w:t xml:space="preserve">《续搜神记·晋武帝》：“宣城人秦精，常入武昌山采茗，遇一毛人长丈余，引精至山下，示以丛茗而去。俄而复还，乃探怀中橘以遗精，精怖，负茗而归。”</w:t>
      </w:r>
    </w:p>
    <w:p>
      <w:pPr>
        <w:pStyle w:val="BodyText"/>
      </w:pPr>
      <w:r>
        <w:t xml:space="preserve"> </w:t>
      </w:r>
      <w:r>
        <w:t xml:space="preserve">晋四王起事，惠帝蒙尘，还洛阳，黄门以瓦盂盛茶上至尊。</w:t>
      </w:r>
    </w:p>
    <w:p>
      <w:pPr>
        <w:pStyle w:val="BodyText"/>
      </w:pPr>
      <w:r>
        <w:t xml:space="preserve"> </w:t>
      </w:r>
      <w:r>
        <w:t xml:space="preserve">《异苑》：“剡县陈务妻少，与二子寡居，好饮茶茗。以宅中有古冢，每饮，辄先祀之。二子患之曰：‘古冢何知？徒以劳。’意欲掘去之，母苦禁而止。其夜梦一人云：吾止此冢三百余年，卿二子恒欲见毁，赖相保护，又享吾佳茗，虽潜壤朽骨，岂忘翳桑之报。及晓，于庭中获钱十万，似久埋者，但贯新耳。母告，二子惭之，从是祷馈愈甚。”</w:t>
      </w:r>
    </w:p>
    <w:p>
      <w:pPr>
        <w:pStyle w:val="BodyText"/>
      </w:pPr>
      <w:r>
        <w:t xml:space="preserve"> </w:t>
      </w:r>
      <w:r>
        <w:t xml:space="preserve">《广陵耆老传》：“晋元帝时有老姥，每旦独提一器茗，往市鬻之，市人竞买，自旦至夕，其器不减，所得钱散路傍孤贫乞人。人或异之，州法曹絷之狱中，至夜，老姥执所鬻茗器，从狱牖中飞出。”</w:t>
      </w:r>
    </w:p>
    <w:p>
      <w:pPr>
        <w:pStyle w:val="BodyText"/>
      </w:pPr>
      <w:r>
        <w:t xml:space="preserve"> </w:t>
      </w:r>
      <w:r>
        <w:t xml:space="preserve">《艺术传》：“敦煌人单道开不畏寒暑，常服小石子。所服药有松桂蜜之气，所余茶苏而已。”释道该说《续名僧传》：“宋释法瑶姓杨氏，河东人，永嘉中过江遇沈台真，请真君武康小山寺，年垂悬车，饭所饮茶，永明中敕吴兴礼致上京，年七十九。”</w:t>
      </w:r>
    </w:p>
    <w:p>
      <w:pPr>
        <w:pStyle w:val="BodyText"/>
      </w:pPr>
      <w:r>
        <w:t xml:space="preserve"> </w:t>
      </w:r>
      <w:r>
        <w:t xml:space="preserve">《宋江氏家传》：“江统字应迁，愍怀太子洗马，常上疏谏云：‘今西园卖酰面蓝子菜茶之属，亏败国体。’”</w:t>
      </w:r>
    </w:p>
    <w:p>
      <w:pPr>
        <w:pStyle w:val="BodyText"/>
      </w:pPr>
      <w:r>
        <w:t xml:space="preserve"> </w:t>
      </w:r>
      <w:r>
        <w:t xml:space="preserve">《宋录》：“新安王子鸾、豫章王子尚，诣昙济道人于八公山，道人设茶茗，子尚味之曰：此甘露也，何言茶茗。”</w:t>
      </w:r>
    </w:p>
    <w:p>
      <w:pPr>
        <w:pStyle w:val="BodyText"/>
      </w:pPr>
      <w:r>
        <w:t xml:space="preserve"> </w:t>
      </w:r>
      <w:r>
        <w:t xml:space="preserve">王微《杂诗》：“寂寂掩高阁，寥寥空广厦。待君竟不归，收领今就槚。</w:t>
      </w:r>
    </w:p>
    <w:p>
      <w:pPr>
        <w:pStyle w:val="BodyText"/>
      </w:pPr>
      <w:r>
        <w:t xml:space="preserve"> </w:t>
      </w:r>
      <w:r>
        <w:t xml:space="preserve">鲍昭妹令晖着《香茗赋》。</w:t>
      </w:r>
    </w:p>
    <w:p>
      <w:pPr>
        <w:pStyle w:val="BodyText"/>
      </w:pPr>
      <w:r>
        <w:t xml:space="preserve"> </w:t>
      </w:r>
      <w:r>
        <w:t xml:space="preserve">南齐世祖武皇帝遗诏：“我灵座上，慎勿以牲为祭，但设饼果、茶饮、干饭、酒脯而已。”</w:t>
      </w:r>
    </w:p>
    <w:p>
      <w:pPr>
        <w:pStyle w:val="BodyText"/>
      </w:pPr>
      <w:r>
        <w:t xml:space="preserve"> </w:t>
      </w:r>
      <w:r>
        <w:t xml:space="preserve">梁刘孝绰、谢晋安王饷米等，启传诏：李孟孙宣教旨，垂赐米、酒、瓜、笋、菹、脯、酢、茗八种，气苾新城，味芳云松。江潭抽节，迈昌荇之珍；疆场擢翘，越葺精之美。羞非纯束野麏，裛似雪之驴；鲊异陶瓶河鲤，操如琼之粲。茗同食粲酢，颜望楫免，千里宿舂，省三月种聚。小人怀惠，大懿难忘。陶弘景《杂录》：“苦茶轻换膏，昔丹丘子青山君服之。”</w:t>
      </w:r>
    </w:p>
    <w:p>
      <w:pPr>
        <w:pStyle w:val="BodyText"/>
      </w:pPr>
      <w:r>
        <w:t xml:space="preserve"> </w:t>
      </w:r>
      <w:r>
        <w:t xml:space="preserve">《后魏录》：“琅琊王肃仕南朝，好茗饮莼羹。及还北地，又好羊肉酪浆，人或问之：茗何如酪？肃曰：茗不堪与酪为奴。”</w:t>
      </w:r>
    </w:p>
    <w:p>
      <w:pPr>
        <w:pStyle w:val="BodyText"/>
      </w:pPr>
      <w:r>
        <w:t xml:space="preserve"> </w:t>
      </w:r>
      <w:r>
        <w:t xml:space="preserve">《桐君录》：“西阳武昌庐江昔陵好茗，皆东人作清茗。茗有饽，饮之宜人。凡可饮之物，皆多取其叶，天门冬、拔揳取根，皆益人。又巴东别有真茗茶，煎饮令人不眠。俗中多煮檀叶，并大皂李作茶，并冷。又南方有瓜芦木，亦似茗，至苦涩，取为屑茶，饮亦可通夜不眠。煮盐人但资此饮，而交广最重，客来先设，乃加以香芼辈。《坤元录》：“辰州溆浦县西北三百五十里无射山，云蛮俗当吉庆之时，亲族集会，歌舞于山上，山多茶树。”</w:t>
      </w:r>
    </w:p>
    <w:p>
      <w:pPr>
        <w:pStyle w:val="BodyText"/>
      </w:pPr>
      <w:r>
        <w:t xml:space="preserve"> </w:t>
      </w:r>
      <w:r>
        <w:t xml:space="preserve">《括地图》：“临遂县东一百四十里有茶溪。”</w:t>
      </w:r>
    </w:p>
    <w:p>
      <w:pPr>
        <w:pStyle w:val="BodyText"/>
      </w:pPr>
      <w:r>
        <w:t xml:space="preserve"> </w:t>
      </w:r>
      <w:r>
        <w:t xml:space="preserve">山谦之《吴兴记》：“乌程县西二十里有温山，出御荈。《夷陵图经》：“黄牛、荆门、女观望州等山，茶茗出焉。”</w:t>
      </w:r>
    </w:p>
    <w:p>
      <w:pPr>
        <w:pStyle w:val="BodyText"/>
      </w:pPr>
      <w:r>
        <w:t xml:space="preserve"> </w:t>
      </w:r>
      <w:r>
        <w:t xml:space="preserve">《永嘉图经》：“永嘉县东三百里有白茶山。”</w:t>
      </w:r>
    </w:p>
    <w:p>
      <w:pPr>
        <w:pStyle w:val="BodyText"/>
      </w:pPr>
      <w:r>
        <w:t xml:space="preserve"> </w:t>
      </w:r>
      <w:r>
        <w:t xml:space="preserve">《淮阴图经》：“山阳县南二十里有茶坡。”</w:t>
      </w:r>
    </w:p>
    <w:p>
      <w:pPr>
        <w:pStyle w:val="BodyText"/>
      </w:pPr>
      <w:r>
        <w:t xml:space="preserve"> </w:t>
      </w:r>
      <w:r>
        <w:t xml:space="preserve">《茶陵图经》云：“茶陵者，所谓陵谷，生茶茗焉。”《本草·木部》：“茗，苦茶，味甘苦，微寒，无毒，主瘘疮，利小便，去痰渴热，令人少睡。秋采之苦，主下气消食。注云：春采之。”</w:t>
      </w:r>
    </w:p>
    <w:p>
      <w:pPr>
        <w:pStyle w:val="BodyText"/>
      </w:pPr>
      <w:r>
        <w:t xml:space="preserve"> </w:t>
      </w:r>
      <w:r>
        <w:t xml:space="preserve">《本草·菜部》：“苦茶，一名荼，一名选，一名游冬。生益州川谷山陵道傍，凌冬不死。三月三日采干。注云：疑此即是今茶，一名荼，令人不眠。本草注。”按《诗》云“谁谓荼苦”，又云“堇荼如饴”，皆苦菜也。陶谓之苦茶，木类，非菜流。茗，春采谓之苦?茶。</w:t>
      </w:r>
    </w:p>
    <w:p>
      <w:pPr>
        <w:pStyle w:val="BodyText"/>
      </w:pPr>
      <w:r>
        <w:t xml:space="preserve"> </w:t>
      </w:r>
      <w:r>
        <w:t xml:space="preserve">《枕中方》：“疗积年瘘，苦茶、蜈蚣并灸，令香熟，等分捣筛，煮甘草汤洗，以末傅之。”</w:t>
      </w:r>
    </w:p>
    <w:p>
      <w:pPr>
        <w:pStyle w:val="BodyText"/>
      </w:pPr>
      <w:r>
        <w:t xml:space="preserve"> </w:t>
      </w:r>
      <w:r>
        <w:t xml:space="preserve">《孺子方》：“疗小儿无故惊蹶，以葱须煮服之。”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9" w:name="header-n29"/>
      <w:r>
        <w:t xml:space="preserve">八之出</w:t>
      </w:r>
      <w:bookmarkEnd w:id="29"/>
    </w:p>
    <w:p>
      <w:pPr>
        <w:pStyle w:val="FirstParagraph"/>
      </w:pPr>
      <w:r>
        <w:t xml:space="preserve"> </w:t>
      </w:r>
      <w:r>
        <w:t xml:space="preserve">山南以峡州上，襄州、荆州次，衡州下，金州、梁州又下。</w:t>
      </w:r>
    </w:p>
    <w:p>
      <w:pPr>
        <w:pStyle w:val="BodyText"/>
      </w:pPr>
      <w:r>
        <w:t xml:space="preserve"> </w:t>
      </w:r>
      <w:r>
        <w:t xml:space="preserve">淮南以光州上，义阳郡、舒州次，寿州下，蕲州、黄州又下。</w:t>
      </w:r>
    </w:p>
    <w:p>
      <w:pPr>
        <w:pStyle w:val="BodyText"/>
      </w:pPr>
      <w:r>
        <w:t xml:space="preserve"> </w:t>
      </w:r>
      <w:r>
        <w:t xml:space="preserve">浙西以湖州上，常州次，宣州、杭州、睦州、歙州下，润州、苏州又下。</w:t>
      </w:r>
    </w:p>
    <w:p>
      <w:pPr>
        <w:pStyle w:val="BodyText"/>
      </w:pPr>
      <w:r>
        <w:t xml:space="preserve"> </w:t>
      </w:r>
      <w:r>
        <w:t xml:space="preserve">剑南以彭州上，绵州、蜀州次，邛州次，雅州、泸州下，眉州、汉州又下。</w:t>
      </w:r>
    </w:p>
    <w:p>
      <w:pPr>
        <w:pStyle w:val="BodyText"/>
      </w:pPr>
      <w:r>
        <w:t xml:space="preserve"> </w:t>
      </w:r>
      <w:r>
        <w:t xml:space="preserve">浙东以越州上，明州、婺州次，台州下。</w:t>
      </w:r>
    </w:p>
    <w:p>
      <w:pPr>
        <w:pStyle w:val="BodyText"/>
      </w:pPr>
      <w:r>
        <w:t xml:space="preserve"> </w:t>
      </w:r>
      <w:r>
        <w:t xml:space="preserve">黔中生恩州、播州、费州、夷州，江南生鄂州、袁州、吉州，岭南生福州、建州、韶州、象州。其恩、播、费、夷、鄂、袁、吉、福、建、泉、韶、象十一州未详。往往得之，其味极佳。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0" w:name="header-n30"/>
      <w:r>
        <w:t xml:space="preserve">九之略</w:t>
      </w:r>
      <w:bookmarkEnd w:id="30"/>
    </w:p>
    <w:p>
      <w:pPr>
        <w:pStyle w:val="FirstParagraph"/>
      </w:pPr>
      <w:r>
        <w:t xml:space="preserve"> </w:t>
      </w:r>
      <w:r>
        <w:t xml:space="preserve">其造具，若方春禁火之时，于野寺山园丛手而掇，乃蒸，乃舂，乃以火干之，则又棨、朴、焙、贯、相、穿、育等七事皆废。其煮器，若松间石上可坐，则具列，废用槁薪鼎枥之属，则风炉、灰承、炭挝、火筴、交床等废；若瞰泉临涧，则水方、涤方、漉水囊废。若五人已下，茶可末而精者，则罗废；若援藟跻嵒，引絙入洞，于山口灸而末之，或纸包合贮，则碾、拂末等废；既瓢碗、筴、札、熟盂、醝簋悉以一筥盛之，则都篮废。但城邑之中，王公之门，二十四器阙一则茶废矣！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1" w:name="header-n31"/>
      <w:r>
        <w:t xml:space="preserve">十之图</w:t>
      </w:r>
      <w:bookmarkEnd w:id="31"/>
    </w:p>
    <w:p>
      <w:pPr>
        <w:pStyle w:val="FirstParagraph"/>
      </w:pPr>
      <w:r>
        <w:t xml:space="preserve"> </w:t>
      </w:r>
      <w:r>
        <w:t xml:space="preserve">以绢素或四幅或六幅，分布写之，陈诸座隅，则茶之源、之具、之造、之器、之煮、之饮、之事、之出、之略，目击而存，于是《茶经》之始终备焉。</w:t>
      </w: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2019-03-11T12:04:04Z</dcterms:created>
  <dcterms:modified xsi:type="dcterms:W3CDTF">2019-03-11T12:04:04Z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