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QA Knowledge Base</w:t>
      </w:r>
    </w:p>
    <w:p>
      <w:pPr>
        <w:pStyle w:val="Heading2"/>
      </w:pPr>
      <w:r>
        <w:t>Spell Check Node</w:t>
      </w:r>
    </w:p>
    <w:p>
      <w:r>
        <w:t>Add your QA rules here.</w:t>
      </w:r>
    </w:p>
    <w:p>
      <w:pPr>
        <w:pStyle w:val="Heading2"/>
      </w:pPr>
      <w:r>
        <w:t>Bend Check Node</w:t>
      </w:r>
    </w:p>
    <w:p>
      <w:r>
        <w:t>Add your QA rules here.</w:t>
      </w:r>
    </w:p>
    <w:p>
      <w:pPr>
        <w:pStyle w:val="Heading2"/>
      </w:pPr>
      <w:r>
        <w:t>Rebar Check Node</w:t>
      </w:r>
    </w:p>
    <w:p>
      <w:r>
        <w:t>Add your QA rules here.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