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81650">
      <w:pPr>
        <w:spacing w:line="240" w:lineRule="auto"/>
        <w:jc w:val="both"/>
        <w:rPr>
          <w:rFonts w:hint="eastAsia" w:ascii="Calibri" w:hAnsi="Calibri" w:eastAsia="宋体" w:cs="Arial"/>
          <w:b w:val="0"/>
          <w:bCs w:val="0"/>
          <w:i w:val="0"/>
          <w:iCs w:val="0"/>
          <w:color w:val="8064A2" w:themeColor="accent4"/>
          <w:kern w:val="2"/>
          <w:sz w:val="21"/>
          <w:szCs w:val="22"/>
          <w:highlight w:val="none"/>
          <w:vertAlign w:val="baseline"/>
          <w:lang w:val="en-US" w:eastAsia="zh-CN"/>
          <w14:textFill>
            <w14:solidFill>
              <w14:schemeClr w14:val="accent4"/>
            </w14:solidFill>
          </w14:textFill>
        </w:rPr>
      </w:pPr>
      <w:bookmarkStart w:id="0" w:name="_GoBack"/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第九课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8064A2" w:themeColor="accent4"/>
          <w:kern w:val="2"/>
          <w:sz w:val="21"/>
          <w:szCs w:val="22"/>
          <w:highlight w:val="none"/>
          <w:vertAlign w:val="baseline"/>
          <w:lang w:val="en-US" w:eastAsia="zh-CN"/>
          <w14:textFill>
            <w14:solidFill>
              <w14:schemeClr w14:val="accent4"/>
            </w14:solidFill>
          </w14:textFill>
        </w:rPr>
        <w:t>芦笋炒虾球柠汁煎软鸡窝贴鱼</w:t>
      </w:r>
      <w:r>
        <w:rPr>
          <w:rFonts w:hint="eastAsia" w:ascii="Calibri" w:hAnsi="Calibri" w:eastAsia="宋体" w:cs="Arial"/>
          <w:b w:val="0"/>
          <w:bCs w:val="0"/>
          <w:i w:val="0"/>
          <w:iCs w:val="0"/>
          <w:color w:val="8064A2" w:themeColor="accent4"/>
          <w:kern w:val="2"/>
          <w:sz w:val="21"/>
          <w:szCs w:val="22"/>
          <w:highlight w:val="none"/>
          <w:vertAlign w:val="baseline"/>
          <w:lang w:val="en-US" w:eastAsia="zh-CN"/>
          <w14:textFill>
            <w14:solidFill>
              <w14:schemeClr w14:val="accent4"/>
            </w14:solidFill>
          </w14:textFill>
        </w:rPr>
        <w:t>块</w:t>
      </w:r>
    </w:p>
    <w:p w14:paraId="617C04C0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</w:p>
    <w:p w14:paraId="ED655EFC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《芦笋炒虾球》</w:t>
      </w:r>
    </w:p>
    <w:p w14:paraId="BE7AAC1A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材料：鲜虾仁300g | 芦笋200g | 蒜片 | 姜片 | 盐 | 糖 | 胡椒粉 | 生粉 | 蛋清 | 料酒 | 香油 | 食用油</w:t>
      </w:r>
    </w:p>
    <w:p w14:paraId="10223AF3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0E5E00D5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工艺流程：1. **预处理**     - 虾仁开背去虾线，加盐抓洗后用厨房纸吸干水分     - 芦笋斜刀切段，焯水30秒后过冷河     - 虾仁腌制：盐2g+糖1g+蛋清半只+生粉5g+料酒3g，抓匀冷藏20分钟  </w:t>
      </w:r>
    </w:p>
    <w:p w14:paraId="9E9DE6D9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8BAD7EC5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2. **火候控制**     - 拉油：四成油温（120℃）滑虾仁至卷曲微红，捞出沥油     - 爆炒：七成油温（180℃）爆香蒜姜，下芦笋快炒10秒     - 合炒：回锅虾仁，沿锅边烹料酒，加盐2g+糖1g调味  </w:t>
      </w:r>
    </w:p>
    <w:p w14:paraId="CA49DF77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26B9498D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3. **勾芡**     - 生粉水（生粉3g+水15ml）勾薄芡，淋香油翻匀出锅  </w:t>
      </w:r>
    </w:p>
    <w:p w14:paraId="E887FE87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E7E3957D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二、《柠汁煎软鸡》</w:t>
      </w:r>
    </w:p>
    <w:p w14:paraId="16A45EA0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材料：鸡腿肉400g | 柠檬1个 | 鸡蛋黄2个 | 高度白酒（如二锅头）15ml | 盐 | 糖 | 生粉 | 吉士粉 | 食用油</w:t>
      </w:r>
    </w:p>
    <w:p w14:paraId="527D1AFE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B12D548B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工艺流程：</w:t>
      </w:r>
    </w:p>
    <w:p w14:paraId="584540BC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1. **腌制**     - 鸡肉改刀成3cm方块，加盐3g+糖2g+白酒抓匀     - 加蛋黄液+生粉10g+吉士粉5g拌匀，冷藏腌制1小时  </w:t>
      </w:r>
    </w:p>
    <w:p w14:paraId="ACEBFE4A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FD4735E6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2. **煎制**     - 热锅冷油铺满锅底，四成油温（130℃）下鸡块  </w:t>
      </w:r>
    </w:p>
    <w:p w14:paraId="2455E1DA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- 单面煎2分钟至金黄翻面，转小火加盖焗3分钟  </w:t>
      </w:r>
    </w:p>
    <w:p w14:paraId="0F47C318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ED176101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3. **调味**     - 柠檬汁（半颗）+糖15g+盐1g调汁  </w:t>
      </w:r>
    </w:p>
    <w:p w14:paraId="B2F3B93E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- 烹入锅中快速翻炒收汁，保留1/3柠汁最后淋面  </w:t>
      </w:r>
    </w:p>
    <w:p w14:paraId="25A104F3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B042E068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三、《窝贴鱼块》</w:t>
      </w:r>
    </w:p>
    <w:p w14:paraId="79B5ED98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材料：鲩鱼腩500g | 肥猪肉薄片100g | 鸡蛋1个 | 盐 | 胡椒粉 | 生粉 | 面粉 | 姜汁 | 食用油</w:t>
      </w:r>
    </w:p>
    <w:p w14:paraId="A8ABF3D6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58E0C0A3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工艺流程：</w:t>
      </w:r>
    </w:p>
    <w:p w14:paraId="7B9C7A9A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1. **鱼肉处理**     - 鱼肉去骨切4cm方块，盐5g揉搓去腥，冲洗后吸干水分  </w:t>
      </w:r>
    </w:p>
    <w:p w14:paraId="7864B085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- 腌制：盐3g+胡椒粉1g+姜汁5ml+蛋液+生粉15g抓黏  </w:t>
      </w:r>
    </w:p>
    <w:p w14:paraId="C6FAE814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EAA5A01E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2. **复合定型**     - 鱼块与肥猪肉片交叠，轻拍面粉锁层  </w:t>
      </w:r>
    </w:p>
    <w:p w14:paraId="0B92207F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- 中高油温（160℃）初炸定型，升高至180℃复炸至金黄  </w:t>
      </w:r>
    </w:p>
    <w:p w14:paraId="432DFB4E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4D707BEE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3. **火候要点     - 初炸60秒捞出，复炸30秒逼出多余油脂  </w:t>
      </w:r>
    </w:p>
    <w:p w14:paraId="2DC4D573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- 装盘配柠檬角/椒盐碟，保持酥脆需3分钟内上桌  </w:t>
      </w:r>
    </w:p>
    <w:p w14:paraId="BDC2E964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1794E21B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### 核心共性技术</w:t>
      </w:r>
    </w:p>
    <w:p w14:paraId="0EE61B80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1. **拉油标准**：  </w:t>
      </w:r>
    </w:p>
    <w:p w14:paraId="1D719953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- 海鲜类110-120℃ | 禽类130-140℃ | 炸物160-180℃  </w:t>
      </w:r>
    </w:p>
    <w:p w14:paraId="9A18C0BC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2. **薄芡比例**：  </w:t>
      </w:r>
    </w:p>
    <w:p w14:paraId="289DE01E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生粉:水=1:5，需先调匀后沿锅边淋入  </w:t>
      </w:r>
    </w:p>
    <w:p w14:paraId="1D3876AF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3. **腌制原理**：  </w:t>
      </w:r>
    </w:p>
    <w:p w14:paraId="A327A039">
      <w:pP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 xml:space="preserve">   盐分渗透（0.8%-1.2%）| 蛋液保水 | 生粉锁汁  </w:t>
      </w:r>
    </w:p>
    <w:p w14:paraId="7086BF17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</w:p>
    <w:p w14:paraId="77508772">
      <w:pPr>
        <w:rPr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8064A2" w:themeColor="accent4"/>
          <w:lang w:eastAsia="zh-CN"/>
          <w14:textFill>
            <w14:solidFill>
              <w14:schemeClr w14:val="accent4"/>
            </w14:solidFill>
          </w14:textFill>
        </w:rPr>
        <w:t>注：录音中强调考试需注意原材预处理（如芦笋纤维处理）、油温观察（材料变色速率）及装盘造型（参考"菠萝鸡块摆盘法"）。</w:t>
      </w:r>
    </w:p>
    <w:bookmarkEnd w:id="0"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F1C26B8"/>
    <w:rsid w:val="3DF40A91"/>
    <w:rsid w:val="769F716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791</Words>
  <Characters>961</Characters>
  <Paragraphs>69</Paragraphs>
  <TotalTime>2</TotalTime>
  <ScaleCrop>false</ScaleCrop>
  <LinksUpToDate>false</LinksUpToDate>
  <CharactersWithSpaces>1197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2025-03-19T04:14:00Z</dcterms:created>
  <dc:creator>PEMM20</dc:creator>
  <cp:lastModifiedBy>谭小谭</cp:lastModifiedBy>
  <dcterms:modified xsi:type="dcterms:W3CDTF">2025-03-19T04:23:20Z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5eaf0e39366a4459ab77278c7a54e466_21</vt:lpwstr>
  </property>
  <property fmtid="{D5CDD505-2E9C-101B-9397-08002B2CF9AE}" pid="3" name="KSOTemplateDocerSaveRecord">
    <vt:lpwstr>eyJoZGlkIjoiMjBhMDM0YWVmOWZlMmQ2NmRiZjdhMDhmOTY5ZWJlZGQiLCJ1c2VySWQiOiIzODU1NTUwOTMifQ==</vt:lpwstr>
  </property>
  <property fmtid="{D5CDD505-2E9C-101B-9397-08002B2CF9AE}" pid="4" name="KSOProductBuildVer">
    <vt:lpwstr>2052-12.1.0.20305</vt:lpwstr>
  </property>
</Properties>
</file>