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E45010"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6068E839"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Flexible to start at a month’s notice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Payments Platform Business Development | FinTech Strategy &amp; Commercialisation | Senior Stakeholder &amp; Ecosystem Partnerships</w:t>
      </w:r>
    </w:p>
    <w:p w14:paraId="1EAA509E" w14:textId="725D979D" w:rsidR="000B7B9B" w:rsidRDefault="000B7B9B" w:rsidP="00F25584">
      <w:pPr>
        <w:ind w:left="175"/>
        <w:jc w:val="left"/>
      </w:pPr>
      <w:r>
        <w:t xml:space="preserve">A seasoned FinTech strategist and commercial operator with over 10 years of experience across </w:t>
      </w:r>
      <w:r>
        <w:rPr>
          <w:b/>
          <w:bCs/>
        </w:rPr>
        <w:t>EY, Capco, Barclays and The FinTech Meetup</w:t>
      </w:r>
      <w:r>
        <w:t>, driving business development, commercialisation, and payments platform partnerships across the Financial Services sector including payments, capital markets, open banking, and embedded finance. With a strong foundation in consulting, she has led senior, trust-based engagements with C-suite and business and technology stakeholders from global schemes and financial institutions to Fintech, trade bodies and investors across the UK and India, positioning platform and software propositions, shaping growth strategies, building business cases, and translating market opportunities into executable GTM initiatives. She has led complex, transformation programmes, navigating stakeholders from product to compliance while delivering high impact commercial outcomes in fast moving environments.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Financial services and Fintech strategy</w:t>
            </w:r>
          </w:p>
          <w:p w14:paraId="2DFF761A" w14:textId="764BD8B0" w:rsidR="000E314A" w:rsidRDefault="00F57F46">
            <w:pPr>
              <w:numPr>
                <w:ilvl w:val="0"/>
                <w:numId w:val="6"/>
              </w:numPr>
              <w:spacing w:after="30" w:line="244" w:lineRule="auto"/>
              <w:ind w:hanging="360"/>
              <w:jc w:val="left"/>
            </w:pPr>
            <w:r>
              <w:t>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Corporate finance, venture capital and ecosystem partnerships</w:t>
            </w:r>
          </w:p>
          <w:p w14:paraId="21CA0AE0" w14:textId="3AAA9BCB" w:rsidR="00F57F46" w:rsidRDefault="00F57F46">
            <w:pPr>
              <w:numPr>
                <w:ilvl w:val="0"/>
                <w:numId w:val="7"/>
              </w:numPr>
              <w:spacing w:after="0" w:line="259" w:lineRule="auto"/>
              <w:ind w:hanging="360"/>
              <w:jc w:val="left"/>
            </w:pPr>
            <w:r>
              <w:t>Business development and commercial strategy</w:t>
            </w:r>
          </w:p>
          <w:p w14:paraId="34867D33" w14:textId="6EDEB699" w:rsidR="000E314A" w:rsidRDefault="000E314A">
            <w:pPr>
              <w:numPr>
                <w:ilvl w:val="0"/>
                <w:numId w:val="7"/>
              </w:numPr>
              <w:spacing w:after="0" w:line="259" w:lineRule="auto"/>
              <w:ind w:hanging="360"/>
              <w:jc w:val="left"/>
            </w:pPr>
            <w:r>
              <w:t>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w:t>
            </w:r>
          </w:p>
          <w:p w14:paraId="45448882" w14:textId="3B89D188" w:rsidR="00F57F46" w:rsidRDefault="00F57F46" w:rsidP="00411E10">
            <w:pPr>
              <w:numPr>
                <w:ilvl w:val="0"/>
                <w:numId w:val="8"/>
              </w:numPr>
              <w:spacing w:after="0" w:line="259" w:lineRule="auto"/>
              <w:ind w:hanging="360"/>
              <w:jc w:val="left"/>
            </w:pPr>
            <w:r>
              <w:t>C-suite stakeholder engagement and partnership operator</w:t>
            </w:r>
          </w:p>
          <w:p w14:paraId="31381B35" w14:textId="76FD1D6F" w:rsidR="00407E2C" w:rsidRDefault="00407E2C" w:rsidP="00411E10">
            <w:pPr>
              <w:numPr>
                <w:ilvl w:val="0"/>
                <w:numId w:val="8"/>
              </w:numPr>
              <w:spacing w:after="0" w:line="259" w:lineRule="auto"/>
              <w:ind w:hanging="360"/>
              <w:jc w:val="left"/>
            </w:pPr>
            <w:r>
              <w:t>Performance tracking / KPIs</w:t>
            </w:r>
          </w:p>
          <w:p w14:paraId="34A13203" w14:textId="3EBF2252" w:rsidR="00F57F46" w:rsidRDefault="00F57F46" w:rsidP="00411E10">
            <w:pPr>
              <w:numPr>
                <w:ilvl w:val="0"/>
                <w:numId w:val="8"/>
              </w:numPr>
              <w:spacing w:after="0" w:line="259" w:lineRule="auto"/>
              <w:ind w:hanging="360"/>
              <w:jc w:val="left"/>
            </w:pPr>
            <w:r>
              <w:t>Programme delivery and cross functional leadership</w:t>
            </w:r>
          </w:p>
          <w:p w14:paraId="1778E432" w14:textId="0E8A333A" w:rsidR="00DE15C6" w:rsidRDefault="00F02696" w:rsidP="00411E10">
            <w:pPr>
              <w:numPr>
                <w:ilvl w:val="0"/>
                <w:numId w:val="8"/>
              </w:numPr>
              <w:spacing w:after="0" w:line="259" w:lineRule="auto"/>
              <w:ind w:hanging="360"/>
              <w:jc w:val="left"/>
            </w:pPr>
            <w:r>
              <w:t>Analytical communication &amp; senior stakeholder reporting</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6BCAA70"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73CCF3C2"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B9190CC" w:rsidR="00D01558" w:rsidRPr="002B047C" w:rsidRDefault="008304EF" w:rsidP="00287FAC">
      <w:pPr>
        <w:numPr>
          <w:ilvl w:val="0"/>
          <w:numId w:val="2"/>
        </w:numPr>
        <w:ind w:hanging="360"/>
        <w:jc w:val="left"/>
      </w:pPr>
      <w:r>
        <w:t>Originated and led business development for Investment Banking mandates ($1–10M funding rounds) across the fintech, payments and software as a service (SaaS) / platform as a service (PaaS) sector, advising 10+ startups and corporates on capital raises, deal structuring, M&amp;A opportunities, and strategic commercial partnerships.</w:t>
      </w:r>
    </w:p>
    <w:p w14:paraId="766E83D8" w14:textId="0C2AC951" w:rsidR="008304EF" w:rsidRPr="002B047C" w:rsidRDefault="00C24AF8" w:rsidP="00287FAC">
      <w:pPr>
        <w:numPr>
          <w:ilvl w:val="0"/>
          <w:numId w:val="2"/>
        </w:numPr>
        <w:ind w:hanging="360"/>
        <w:jc w:val="left"/>
      </w:pPr>
      <w:r>
        <w:t>Built a global network of senior, trust-based relationships including banks, venture capital funds, family offices, development finance institutions (DFIs), and corporate venture capital (CVC) investment arms of financial services and technology across the UK and India to drive pipeline development, deal execution and strategic funding outcomes.</w:t>
      </w:r>
    </w:p>
    <w:p w14:paraId="3AB447C8" w14:textId="77777777" w:rsidR="00C2350F" w:rsidRPr="002B047C" w:rsidRDefault="00C2350F" w:rsidP="00287FAC">
      <w:pPr>
        <w:numPr>
          <w:ilvl w:val="0"/>
          <w:numId w:val="2"/>
        </w:numPr>
        <w:ind w:hanging="360"/>
        <w:jc w:val="left"/>
        <w:rPr>
          <w:color w:val="467886" w:themeColor="hyperlink"/>
          <w:u w:val="single"/>
        </w:rPr>
      </w:pPr>
      <w:r>
        <w:t>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Client: Visa &amp; Mastercard</w:t>
      </w:r>
    </w:p>
    <w:p w14:paraId="455FE178" w14:textId="6C4057E4" w:rsidR="004D4DCD" w:rsidRPr="004D4DCD" w:rsidRDefault="004D4DCD" w:rsidP="00287FAC">
      <w:pPr>
        <w:numPr>
          <w:ilvl w:val="0"/>
          <w:numId w:val="2"/>
        </w:numPr>
        <w:ind w:hanging="360"/>
        <w:jc w:val="left"/>
      </w:pPr>
      <w:r>
        <w:t>Led a multi-scheme payments platform commercialisation and business development initiative across Visa, Mastercard, and UK Finance, originating and managing senior multi-stakeholder engagement with CIOs, COOs, Head of Payments and Head of Platform leads (5+ issuers, 10–12 PSPs/acquirers, 10–15 merchants) on adoption roadmap, proposition positioning and GTM priorities.</w:t>
      </w:r>
    </w:p>
    <w:p w14:paraId="2715317A" w14:textId="114B990C" w:rsidR="00DE15C6" w:rsidRDefault="004D4DCD" w:rsidP="00287FAC">
      <w:pPr>
        <w:numPr>
          <w:ilvl w:val="0"/>
          <w:numId w:val="2"/>
        </w:numPr>
        <w:ind w:hanging="360"/>
        <w:jc w:val="left"/>
      </w:pPr>
      <w:r>
        <w:lastRenderedPageBreak/>
        <w:t>Drove 4+ intensive industry sprints and steering committees, translating fragmented stakeholder inputs into a clear North Star and a commercial action plan, directly influencing market-wide rollout strategy.</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client ready materials (presentations, steering committee memos, executive packs)</w:t>
      </w:r>
      <w:r>
        <w:t xml:space="preserve"> used by senior stakeholders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Co-led design and delivery of an EY x Adyen strategy development engagement for embedded payments use cases in insurance, positioning Adyen’s payments platform and software capabilities while shaping agenda, materials, and stakeholder alignment (10+ senior contributors across Payments, Fintech, and Insurance), and facilitating CXO-level workshops with leading UK insurers that informed Adyen’s go-to-market, business development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at the Houses of Parliament.</w:t>
      </w:r>
    </w:p>
    <w:p w14:paraId="35BE355C" w14:textId="6C1E7CE5" w:rsidR="00DB68E7" w:rsidRDefault="00DB68E7" w:rsidP="00DB68E7">
      <w:pPr>
        <w:numPr>
          <w:ilvl w:val="0"/>
          <w:numId w:val="2"/>
        </w:numPr>
        <w:ind w:hanging="360"/>
        <w:jc w:val="left"/>
      </w:pPr>
      <w:r>
        <w:t>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expanding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through 15+ events, including Fintech Breakfasts, the Fintech Growth Programme, and the Payments Forum, while hosting 2+ podcasts to enhance the Fintech team's brand presence.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Transaction Banking)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Led programme delivery of an Intraday Liquidity Management capability for Treasury front office, establishing governance, RAIDs, KPIs, and operating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Client: Vitality</w:t>
      </w:r>
    </w:p>
    <w:p w14:paraId="7652AFB1" w14:textId="51DC4669" w:rsidR="00615294" w:rsidRDefault="00AF7391" w:rsidP="004F30CA">
      <w:pPr>
        <w:numPr>
          <w:ilvl w:val="0"/>
          <w:numId w:val="3"/>
        </w:numPr>
        <w:ind w:hanging="360"/>
        <w:jc w:val="left"/>
      </w:pPr>
      <w:r>
        <w:t>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Client: MyGlobalHome Solutions</w:t>
      </w:r>
    </w:p>
    <w:p w14:paraId="1C9E9C88" w14:textId="089FBFA4" w:rsidR="00427C3F" w:rsidRPr="00427C3F" w:rsidRDefault="00427C3F" w:rsidP="004F30CA">
      <w:pPr>
        <w:numPr>
          <w:ilvl w:val="0"/>
          <w:numId w:val="3"/>
        </w:numPr>
        <w:ind w:hanging="360"/>
        <w:jc w:val="left"/>
      </w:pPr>
      <w:r>
        <w:t>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Barclays (Pune, India) | AUG ‘15 – JUL ‘19</w:t>
      </w:r>
    </w:p>
    <w:p w14:paraId="34D7E949" w14:textId="1195E6F3" w:rsidR="00DE15C6" w:rsidRPr="00A13B2F" w:rsidRDefault="009B689E">
      <w:pPr>
        <w:spacing w:after="5" w:line="259" w:lineRule="auto"/>
        <w:ind w:left="175"/>
        <w:jc w:val="left"/>
        <w:rPr>
          <w:b/>
          <w:sz w:val="20"/>
        </w:rPr>
      </w:pPr>
      <w:r>
        <w:rPr>
          <w:b/>
          <w:sz w:val="20"/>
        </w:rPr>
        <w:t>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41CF5B77"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34353E45"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BBE6FDE"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2240" w:h="15840"/>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23CEA9-CB25-494C-8EBD-99CB90322CC2}">
  <ds:schemaRefs>
    <ds:schemaRef ds:uri="http://schemas.microsoft.com/sharepoint/v3/contenttype/form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5534</TotalTime>
  <Pages>3</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77</cp:revision>
  <cp:lastPrinted>2026-04-22T16:03:00Z</cp:lastPrinted>
  <dcterms:created xsi:type="dcterms:W3CDTF">2026-04-16T17:01:00Z</dcterms:created>
  <dcterms:modified xsi:type="dcterms:W3CDTF">2026-05-04T16:03:00Z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