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Calibri" w:cs="Calibri" w:eastAsia="Calibri" w:hAnsi="Calibri"/>
          <w:sz w:val="22"/>
          <w:szCs w:val="22"/>
        </w:rPr>
        <w:t xml:space="preserve">Dear Lloyds Banking Group Hiring Team,</w:t>
      </w:r>
    </w:p>
    <w:p>
      <w:pPr>
        <w:spacing w:after="200"/>
      </w:pPr>
      <w:r>
        <w:rPr>
          <w:rFonts w:ascii="Calibri" w:cs="Calibri" w:eastAsia="Calibri" w:hAnsi="Calibri"/>
          <w:sz w:val="22"/>
          <w:szCs w:val="22"/>
        </w:rPr>
        <w:t xml:space="preserve">I’m excited to apply for the Senior Manager – Platform &amp; Software Payments Business Development (Europe) role. The opportunity to commercialise LBG’s payments technology, including capabilities such as Curve, through a small number of high-value, senior-led partnerships is exactly the kind of work I’ve built my career around.</w:t>
      </w:r>
    </w:p>
    <w:p>
      <w:pPr>
        <w:spacing w:after="200"/>
      </w:pPr>
      <w:r>
        <w:rPr>
          <w:rFonts w:ascii="Calibri" w:cs="Calibri" w:eastAsia="Calibri" w:hAnsi="Calibri"/>
          <w:sz w:val="22"/>
          <w:szCs w:val="22"/>
        </w:rPr>
        <w:t xml:space="preserve">Over the past decade, I’ve worked at the intersection of banking, payments and fintech across the UK and India. Most recently, with The Fintech Meetup, I’ve been originating and leading business development for investment banking mandates ($1–10M funding rounds), advising fintech and payments companies on capital raises, M&amp;A and strategic commercial partnerships, and building a global network of senior, trust-based relationships across banks, investors and corporate venture arms. Before that, at EY, I led a multi-scheme payments platform commercialisation initiative across Visa, Mastercard and UK Finance, managing senior stakeholder engagement across issuers, acquirers and merchants to shape adoption roadmaps and commercial priorities, and co-led a strategy engagement with Adyen positioning their payments platform capabilities to CXO-level insurers.</w:t>
      </w:r>
    </w:p>
    <w:p>
      <w:pPr>
        <w:spacing w:after="200"/>
      </w:pPr>
      <w:r>
        <w:rPr>
          <w:rFonts w:ascii="Calibri" w:cs="Calibri" w:eastAsia="Calibri" w:hAnsi="Calibri"/>
          <w:sz w:val="22"/>
          <w:szCs w:val="22"/>
        </w:rPr>
        <w:t xml:space="preserve">What draws me to this role is the trust-based, senior-led selling model. I’ve spent my career building credibility with C-suite and senior decision-makers (CIOs, COOs, Heads of Payments) by demonstrating a deep understanding of platforms, operating models and regulatory context, and by being direct about where a proposition fits and where it doesn’t. Whether shaping GTM strategy with global card schemes, positioning platform propositions for institutional clients, or advising founders on commercial storytelling, I’ve focused on translating complex technology capabilities into credible, deliverable value for senior stakeholders.</w:t>
      </w:r>
    </w:p>
    <w:p>
      <w:pPr>
        <w:spacing w:after="200"/>
      </w:pPr>
      <w:r>
        <w:rPr>
          <w:rFonts w:ascii="Calibri" w:cs="Calibri" w:eastAsia="Calibri" w:hAnsi="Calibri"/>
          <w:sz w:val="22"/>
          <w:szCs w:val="22"/>
        </w:rPr>
        <w:t xml:space="preserve">I also bring a practical understanding of how commercial structures differ deal by deal, from licensing and managed service to SaaS/PaaS and hybrid models, and would welcome the opportunity to help commercialise LBG’s wallet and payments technology capabilities and bring this experience in platform business development and senior stakeholder partnerships to European banks and financial institutions.</w:t>
      </w:r>
    </w:p>
    <w:p>
      <w:pPr>
        <w:spacing w:after="200"/>
      </w:pPr>
      <w:r>
        <w:rPr>
          <w:rFonts w:ascii="Calibri" w:cs="Calibri" w:eastAsia="Calibri" w:hAnsi="Calibri"/>
          <w:sz w:val="22"/>
          <w:szCs w:val="22"/>
        </w:rPr>
        <w:t xml:space="preserve">Thank you for your consideration – I look forward to the opportunity to discuss further.</w:t>
      </w:r>
    </w:p>
    <w:p>
      <w:pPr>
        <w:spacing w:after="200"/>
      </w:pPr>
      <w:r>
        <w:rPr>
          <w:rFonts w:ascii="Calibri" w:cs="Calibri" w:eastAsia="Calibri" w:hAnsi="Calibri"/>
          <w:sz w:val="22"/>
          <w:szCs w:val="22"/>
        </w:rPr>
        <w:t xml:space="preserve">Warm regards,</w:t>
      </w:r>
    </w:p>
    <w:p>
      <w:pPr>
        <w:spacing w:after="200"/>
      </w:pPr>
      <w:r>
        <w:rPr>
          <w:rFonts w:ascii="Calibri" w:cs="Calibri" w:eastAsia="Calibri" w:hAnsi="Calibri"/>
          <w:sz w:val="22"/>
          <w:szCs w:val="22"/>
        </w:rPr>
        <w:t xml:space="preserve">Tanya Thourani</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2026-07-10T12:37:59.296Z</dcterms:created>
  <dcterms:modified xsi:type="dcterms:W3CDTF">2026-07-10T12:37:59.297Z</dcterms:modified>
</cp:coreProperties>
</file>

<file path=docProps/custom.xml><?xml version="1.0" encoding="utf-8"?>
<Properties xmlns="http://schemas.openxmlformats.org/officeDocument/2006/custom-properties" xmlns:vt="http://schemas.openxmlformats.org/officeDocument/2006/docPropsVTypes"/>
</file>