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7A5A73BA" w:rsidR="00DE15C6" w:rsidRPr="00DA7D80" w:rsidRDefault="008F6F19" w:rsidP="00B52E02">
      <w:pPr>
        <w:spacing w:after="0" w:line="259" w:lineRule="auto"/>
        <w:ind w:left="120" w:firstLine="0"/>
        <w:rPr>
          <w:color w:val="4C94D8" w:themeColor="text2" w:themeTint="80"/>
          <w:sz w:val="20"/>
          <w:szCs w:val="28"/>
        </w:rPr>
      </w:pPr>
      <w:r>
        <w:rPr>
          <w:noProof/>
          <w:color w:val="4C94D8" w:themeColor="text2" w:themeTint="80"/>
          <w:sz w:val="20"/>
          <w:szCs w:val="28"/>
        </w:rPr>
        <w:drawing>
          <wp:anchor distT="0" distB="0" distL="114300" distR="114300" simplePos="0" relativeHeight="251659264" behindDoc="1" locked="0" layoutInCell="1" allowOverlap="1" wp14:anchorId="7B1690E4" wp14:editId="66D3DB96">
            <wp:simplePos x="0" y="0"/>
            <wp:positionH relativeFrom="column">
              <wp:posOffset>130810</wp:posOffset>
            </wp:positionH>
            <wp:positionV relativeFrom="paragraph">
              <wp:posOffset>50165</wp:posOffset>
            </wp:positionV>
            <wp:extent cx="855345" cy="929640"/>
            <wp:effectExtent l="0" t="0" r="1905" b="3810"/>
            <wp:wrapTight wrapText="bothSides">
              <wp:wrapPolygon edited="0">
                <wp:start x="0" y="0"/>
                <wp:lineTo x="0" y="21246"/>
                <wp:lineTo x="21167" y="21246"/>
                <wp:lineTo x="211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t="8231" b="19360"/>
                    <a:stretch/>
                  </pic:blipFill>
                  <pic:spPr bwMode="auto">
                    <a:xfrm>
                      <a:off x="0" y="0"/>
                      <a:ext cx="855345"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7777777" w:rsidR="008F6F19" w:rsidRDefault="005E4C6D" w:rsidP="00B52E02">
      <w:pPr>
        <w:spacing w:after="0" w:line="259" w:lineRule="auto"/>
        <w:ind w:left="120" w:firstLine="0"/>
        <w:rPr>
          <w:color w:val="0000FF"/>
          <w:sz w:val="20"/>
          <w:u w:color="0000FF"/>
        </w:rPr>
      </w:pPr>
      <w:hyperlink r:id="rId10" w:history="1">
        <w:r>
          <w:rPr>
            <w:color w:val="0000FF"/>
            <w:sz w:val="20"/>
            <w:u w:val="single" w:color="0000FF"/>
          </w:rPr>
          <w:t>thourani.tanya16@gmail.com</w:t>
        </w:r>
      </w:hyperlink>
      <w:r>
        <w:rPr>
          <w:color w:val="0000FF"/>
          <w:sz w:val="20"/>
          <w:u w:color="0000FF"/>
        </w:rPr>
        <w:t xml:space="preserve"> </w:t>
      </w:r>
    </w:p>
    <w:p w14:paraId="0F42CA73" w14:textId="70CB3362" w:rsidR="008F6F19" w:rsidRDefault="00155E13" w:rsidP="00B52E02">
      <w:pPr>
        <w:spacing w:after="0" w:line="259" w:lineRule="auto"/>
        <w:ind w:left="0" w:firstLine="0"/>
        <w:rPr>
          <w:sz w:val="20"/>
        </w:rPr>
      </w:pPr>
      <w:r>
        <w:rPr>
          <w:sz w:val="20"/>
        </w:rPr>
        <w:t>|</w:t>
      </w:r>
      <w:r>
        <w:rPr>
          <w:b/>
          <w:color w:val="404040"/>
          <w:sz w:val="24"/>
        </w:rPr>
        <w:t xml:space="preserve"> </w:t>
      </w:r>
      <w:r>
        <w:rPr>
          <w:color w:val="404040"/>
          <w:sz w:val="20"/>
        </w:rPr>
        <w:t>+44 79193 17061 | LinkedIn</w:t>
      </w:r>
      <w:hyperlink r:id="rId11">
        <w:r>
          <w:rPr>
            <w:color w:val="404040"/>
            <w:sz w:val="20"/>
          </w:rPr>
          <w:t xml:space="preserve">: </w:t>
        </w:r>
      </w:hyperlink>
      <w:hyperlink r:id="rId12">
        <w:r>
          <w:rPr>
            <w:color w:val="0000FF"/>
            <w:sz w:val="20"/>
            <w:u w:val="single" w:color="0000FF"/>
          </w:rPr>
          <w:t>Tanya LinkedIn</w:t>
        </w:r>
      </w:hyperlink>
      <w:hyperlink r:id="rId13">
        <w:r>
          <w:rPr>
            <w:sz w:val="20"/>
          </w:rPr>
          <w:t xml:space="preserve"> </w:t>
        </w:r>
      </w:hyperlink>
      <w:r>
        <w:rPr>
          <w:sz w:val="20"/>
        </w:rPr>
        <w:t xml:space="preserve">| </w:t>
      </w:r>
    </w:p>
    <w:p w14:paraId="56470503" w14:textId="121850A4"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Flexible to start by July end |</w:t>
      </w:r>
    </w:p>
    <w:p w14:paraId="63A314CE" w14:textId="19B22199" w:rsidR="008A1774"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Indefinite Leave to Remain (ILR) and authorized to work without requiring visa sponsorship |</w:t>
      </w:r>
    </w:p>
    <w:p w14:paraId="7D983442" w14:textId="02620E70" w:rsidR="00DE15C6" w:rsidRDefault="00DB1E77">
      <w:pPr>
        <w:spacing w:after="0" w:line="259" w:lineRule="auto"/>
        <w:ind w:left="0" w:firstLine="0"/>
        <w:jc w:val="left"/>
      </w:pPr>
      <w:r>
        <w:rPr>
          <w:noProof/>
        </w:rPr>
        <w:drawing>
          <wp:inline distT="0" distB="0" distL="0" distR="0" wp14:anchorId="69BD01A0" wp14:editId="25CF5AC0">
            <wp:extent cx="6917055" cy="61296"/>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4"/>
                    <a:stretch>
                      <a:fillRect/>
                    </a:stretch>
                  </pic:blipFill>
                  <pic:spPr>
                    <a:xfrm>
                      <a:off x="0" y="0"/>
                      <a:ext cx="6917055" cy="61296"/>
                    </a:xfrm>
                    <a:prstGeom prst="rect">
                      <a:avLst/>
                    </a:prstGeom>
                  </pic:spPr>
                </pic:pic>
              </a:graphicData>
            </a:graphic>
          </wp:inline>
        </w:drawing>
      </w:r>
    </w:p>
    <w:p w14:paraId="41B62E96" w14:textId="7F14F608" w:rsidR="00130A0A" w:rsidRPr="001251E9" w:rsidRDefault="008A3D48" w:rsidP="001251E9">
      <w:pPr>
        <w:pStyle w:val="Heading1"/>
        <w:spacing w:after="60"/>
        <w:ind w:left="179" w:firstLine="0"/>
        <w:rPr>
          <w:color w:val="E97132" w:themeColor="accent2"/>
          <w:u w:val="none"/>
        </w:rPr>
      </w:pPr>
      <w:r>
        <w:rPr>
          <w:color w:val="E97132" w:themeColor="accent2"/>
          <w:u w:val="none"/>
        </w:rPr>
        <w:t>Global Sector Strategy &amp; Business Operations | Payments &amp; Fintech | Senior Stakeholder Management &amp; Governance</w:t>
      </w:r>
    </w:p>
    <w:p w14:paraId="1EAA509E" w14:textId="725D979D" w:rsidR="000B7B9B" w:rsidRDefault="000B7B9B" w:rsidP="00F25584">
      <w:pPr>
        <w:ind w:left="175"/>
        <w:jc w:val="left"/>
      </w:pPr>
      <w:r>
        <w:t xml:space="preserve">A seasoned FinTech strategist and business operations leader with over 10 years of experience across </w:t>
      </w:r>
      <w:r>
        <w:rPr>
          <w:b/>
          <w:bCs/>
        </w:rPr>
        <w:t>EY, Capco, Barclays and The FinTech Meetup</w:t>
      </w:r>
      <w:r>
        <w:t>, driving sector strategy, governance, and stakeholder management across the Financial Services sector including payments, capital markets, open banking, and embedded finance. With a strong foundation in consulting, she has worked closely with senior stakeholders from global schemes and financial institutions to Fintech, trade bodies and investors across the UK and India to shape strategic agendas, monitor performance and investment priorities, and translate data and insights into decision-shaping action. She has led complex, transformation programmes and operating rhythms, navigating stakeholders from product to compliance while delivering high impact outcomes in fast moving, global matrixed environments.</w:t>
      </w:r>
    </w:p>
    <w:p w14:paraId="7B6C9AFA" w14:textId="77777777" w:rsidR="00A71A80" w:rsidRDefault="00A71A80" w:rsidP="00F25584">
      <w:pPr>
        <w:ind w:left="175"/>
        <w:jc w:val="left"/>
      </w:pPr>
    </w:p>
    <w:p w14:paraId="7C54CC1A" w14:textId="0F9B06CA" w:rsidR="00DE15C6" w:rsidRPr="001251E9" w:rsidRDefault="00A71A80" w:rsidP="00F25584">
      <w:pPr>
        <w:ind w:left="175"/>
        <w:jc w:val="left"/>
      </w:pPr>
      <w:r>
        <w:t xml:space="preserve">With passion for decoding industry trends and democratizing financial knowledge, she brings a combination of leadership, business and domain expertise and a strong understanding of emerging digital technologies and Fintech. Tanya is a strong supporter of diversity and inclusion and has been ranked twice among the </w:t>
      </w:r>
      <w:r>
        <w:rPr>
          <w:b/>
          <w:bCs/>
        </w:rPr>
        <w:t>Top 100 Women in Fintech in the UK.</w:t>
      </w:r>
      <w:r>
        <w:t xml:space="preserve"> She holds a Computer Engineering degree from Cummins.</w:t>
      </w:r>
      <w:r>
        <w:rPr>
          <w:sz w:val="20"/>
        </w:rPr>
        <w:t xml:space="preserve"> </w:t>
      </w:r>
    </w:p>
    <w:tbl>
      <w:tblPr>
        <w:tblStyle w:val="TableGrid"/>
        <w:tblW w:w="11649" w:type="dxa"/>
        <w:tblInd w:w="171" w:type="dxa"/>
        <w:tblLook w:val="04A0" w:firstRow="1" w:lastRow="0" w:firstColumn="1" w:lastColumn="0" w:noHBand="0" w:noVBand="1"/>
      </w:tblPr>
      <w:tblGrid>
        <w:gridCol w:w="3372"/>
        <w:gridCol w:w="3255"/>
        <w:gridCol w:w="3616"/>
        <w:gridCol w:w="800"/>
        <w:gridCol w:w="606"/>
      </w:tblGrid>
      <w:tr w:rsidR="00726ACF" w14:paraId="02E6276B" w14:textId="77777777" w:rsidTr="00AD5371">
        <w:trPr>
          <w:trHeight w:val="74"/>
        </w:trPr>
        <w:tc>
          <w:tcPr>
            <w:tcW w:w="10243" w:type="dxa"/>
            <w:gridSpan w:val="3"/>
            <w:tcBorders>
              <w:top w:val="nil"/>
              <w:left w:val="nil"/>
              <w:bottom w:val="nil"/>
              <w:right w:val="nil"/>
            </w:tcBorders>
          </w:tcPr>
          <w:p w14:paraId="186C36B1" w14:textId="77777777" w:rsidR="001B1B68" w:rsidRDefault="001B1B68" w:rsidP="00726ACF">
            <w:pPr>
              <w:spacing w:after="0" w:line="259" w:lineRule="auto"/>
              <w:ind w:left="0" w:firstLine="66"/>
              <w:jc w:val="center"/>
              <w:rPr>
                <w:b/>
                <w:color w:val="002060"/>
                <w:sz w:val="20"/>
                <w:u w:val="single" w:color="000000"/>
              </w:rPr>
            </w:pPr>
          </w:p>
          <w:p w14:paraId="55BECFCA" w14:textId="2794F448" w:rsidR="00726ACF" w:rsidRDefault="00726ACF" w:rsidP="00726ACF">
            <w:pPr>
              <w:spacing w:after="0" w:line="259" w:lineRule="auto"/>
              <w:ind w:left="0" w:firstLine="66"/>
              <w:jc w:val="center"/>
            </w:pPr>
            <w:r>
              <w:rPr>
                <w:b/>
                <w:color w:val="002060"/>
                <w:sz w:val="20"/>
                <w:u w:val="single" w:color="000000"/>
              </w:rPr>
              <w:t>PROFESSIONAL VALUE-ADDED</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gridSpan w:val="2"/>
            <w:tcBorders>
              <w:top w:val="nil"/>
              <w:left w:val="nil"/>
              <w:bottom w:val="nil"/>
              <w:right w:val="nil"/>
            </w:tcBorders>
          </w:tcPr>
          <w:p w14:paraId="5C26EAF1" w14:textId="76224599" w:rsidR="00DE15C6" w:rsidRDefault="00DE15C6">
            <w:pPr>
              <w:spacing w:after="160" w:line="259" w:lineRule="auto"/>
              <w:ind w:left="0" w:firstLine="0"/>
              <w:jc w:val="left"/>
            </w:pP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r w:rsidR="00DE15C6" w14:paraId="13D7014C" w14:textId="77777777" w:rsidTr="004B1D2E">
        <w:trPr>
          <w:gridAfter w:val="1"/>
          <w:wAfter w:w="606" w:type="dxa"/>
          <w:trHeight w:val="1507"/>
        </w:trPr>
        <w:tc>
          <w:tcPr>
            <w:tcW w:w="3372" w:type="dxa"/>
            <w:tcBorders>
              <w:top w:val="nil"/>
              <w:left w:val="nil"/>
              <w:bottom w:val="nil"/>
              <w:right w:val="nil"/>
            </w:tcBorders>
          </w:tcPr>
          <w:p w14:paraId="0DD798C9" w14:textId="230D1CB4" w:rsidR="004B1D2E" w:rsidRDefault="004B1D2E">
            <w:pPr>
              <w:numPr>
                <w:ilvl w:val="0"/>
                <w:numId w:val="6"/>
              </w:numPr>
              <w:spacing w:after="30" w:line="244" w:lineRule="auto"/>
              <w:ind w:hanging="360"/>
              <w:jc w:val="left"/>
            </w:pPr>
            <w:r>
              <w:t>Management and technology consulting</w:t>
            </w:r>
          </w:p>
          <w:p w14:paraId="0118BCC4" w14:textId="315B123E" w:rsidR="00F57F46" w:rsidRDefault="00F57F46">
            <w:pPr>
              <w:numPr>
                <w:ilvl w:val="0"/>
                <w:numId w:val="6"/>
              </w:numPr>
              <w:spacing w:after="30" w:line="244" w:lineRule="auto"/>
              <w:ind w:hanging="360"/>
              <w:jc w:val="left"/>
            </w:pPr>
            <w:r>
              <w:t>Financial services and Fintech strategy</w:t>
            </w:r>
          </w:p>
          <w:p w14:paraId="2DFF761A" w14:textId="764BD8B0" w:rsidR="000E314A" w:rsidRDefault="00F57F46">
            <w:pPr>
              <w:numPr>
                <w:ilvl w:val="0"/>
                <w:numId w:val="6"/>
              </w:numPr>
              <w:spacing w:after="30" w:line="244" w:lineRule="auto"/>
              <w:ind w:hanging="360"/>
              <w:jc w:val="left"/>
            </w:pPr>
            <w:r>
              <w:t>Fintech ecosystem development and accelerator programmes</w:t>
            </w:r>
          </w:p>
          <w:p w14:paraId="2959B874" w14:textId="3385B69B" w:rsidR="00690C0F" w:rsidRDefault="002F48DB" w:rsidP="004B1D2E">
            <w:pPr>
              <w:numPr>
                <w:ilvl w:val="0"/>
                <w:numId w:val="6"/>
              </w:numPr>
              <w:spacing w:after="30" w:line="244" w:lineRule="auto"/>
              <w:ind w:hanging="360"/>
              <w:jc w:val="left"/>
            </w:pPr>
            <w:r>
              <w:t>Capital raise, M&amp;A opportunity advise</w:t>
            </w:r>
          </w:p>
        </w:tc>
        <w:tc>
          <w:tcPr>
            <w:tcW w:w="3255" w:type="dxa"/>
            <w:tcBorders>
              <w:top w:val="nil"/>
              <w:left w:val="nil"/>
              <w:bottom w:val="nil"/>
              <w:right w:val="nil"/>
            </w:tcBorders>
          </w:tcPr>
          <w:p w14:paraId="09CDE744" w14:textId="7042D060" w:rsidR="00690C0F" w:rsidRDefault="00690C0F">
            <w:pPr>
              <w:numPr>
                <w:ilvl w:val="0"/>
                <w:numId w:val="7"/>
              </w:numPr>
              <w:spacing w:after="0" w:line="259" w:lineRule="auto"/>
              <w:ind w:hanging="360"/>
              <w:jc w:val="left"/>
            </w:pPr>
            <w:r>
              <w:t>Corporate finance, venture capital and ecosystem partnerships</w:t>
            </w:r>
          </w:p>
          <w:p w14:paraId="21CA0AE0" w14:textId="3AAA9BCB" w:rsidR="00F57F46" w:rsidRDefault="00F57F46">
            <w:pPr>
              <w:numPr>
                <w:ilvl w:val="0"/>
                <w:numId w:val="7"/>
              </w:numPr>
              <w:spacing w:after="0" w:line="259" w:lineRule="auto"/>
              <w:ind w:hanging="360"/>
              <w:jc w:val="left"/>
            </w:pPr>
            <w:r>
              <w:t>Business development and commercial strategy</w:t>
            </w:r>
          </w:p>
          <w:p w14:paraId="34867D33" w14:textId="6EDEB699" w:rsidR="000E314A" w:rsidRDefault="000E314A">
            <w:pPr>
              <w:numPr>
                <w:ilvl w:val="0"/>
                <w:numId w:val="7"/>
              </w:numPr>
              <w:spacing w:after="0" w:line="259" w:lineRule="auto"/>
              <w:ind w:hanging="360"/>
              <w:jc w:val="left"/>
            </w:pPr>
            <w:r>
              <w:t>Market research, trend analysis, competitive intelligence</w:t>
            </w:r>
          </w:p>
          <w:p w14:paraId="59071003" w14:textId="41CF4AAF" w:rsidR="00946CFE" w:rsidRDefault="00946CFE" w:rsidP="00690C0F">
            <w:pPr>
              <w:spacing w:after="0" w:line="259" w:lineRule="auto"/>
              <w:ind w:left="449" w:firstLine="0"/>
              <w:jc w:val="left"/>
            </w:pPr>
          </w:p>
        </w:tc>
        <w:tc>
          <w:tcPr>
            <w:tcW w:w="4416" w:type="dxa"/>
            <w:gridSpan w:val="2"/>
            <w:tcBorders>
              <w:top w:val="nil"/>
              <w:left w:val="nil"/>
              <w:bottom w:val="nil"/>
              <w:right w:val="nil"/>
            </w:tcBorders>
          </w:tcPr>
          <w:p w14:paraId="363F596A" w14:textId="7A912443" w:rsidR="00310409" w:rsidRDefault="00310409" w:rsidP="00411E10">
            <w:pPr>
              <w:numPr>
                <w:ilvl w:val="0"/>
                <w:numId w:val="8"/>
              </w:numPr>
              <w:spacing w:after="0" w:line="259" w:lineRule="auto"/>
              <w:ind w:hanging="360"/>
              <w:jc w:val="left"/>
            </w:pPr>
            <w:r>
              <w:t xml:space="preserve">Industry partnerships and GTM strategy </w:t>
            </w:r>
          </w:p>
          <w:p w14:paraId="45448882" w14:textId="3B89D188" w:rsidR="00F57F46" w:rsidRDefault="00F57F46" w:rsidP="00411E10">
            <w:pPr>
              <w:numPr>
                <w:ilvl w:val="0"/>
                <w:numId w:val="8"/>
              </w:numPr>
              <w:spacing w:after="0" w:line="259" w:lineRule="auto"/>
              <w:ind w:hanging="360"/>
              <w:jc w:val="left"/>
            </w:pPr>
            <w:r>
              <w:t>C-suite stakeholder engagement and partnership operator</w:t>
            </w:r>
          </w:p>
          <w:p w14:paraId="31381B35" w14:textId="76FD1D6F" w:rsidR="00407E2C" w:rsidRDefault="00407E2C" w:rsidP="00411E10">
            <w:pPr>
              <w:numPr>
                <w:ilvl w:val="0"/>
                <w:numId w:val="8"/>
              </w:numPr>
              <w:spacing w:after="0" w:line="259" w:lineRule="auto"/>
              <w:ind w:hanging="360"/>
              <w:jc w:val="left"/>
            </w:pPr>
            <w:r>
              <w:t>Performance tracking / KPIs</w:t>
            </w:r>
          </w:p>
          <w:p w14:paraId="34A13203" w14:textId="3EBF2252" w:rsidR="00F57F46" w:rsidRDefault="00F57F46" w:rsidP="00411E10">
            <w:pPr>
              <w:numPr>
                <w:ilvl w:val="0"/>
                <w:numId w:val="8"/>
              </w:numPr>
              <w:spacing w:after="0" w:line="259" w:lineRule="auto"/>
              <w:ind w:hanging="360"/>
              <w:jc w:val="left"/>
            </w:pPr>
            <w:r>
              <w:t>Programme delivery and cross functional leadership</w:t>
            </w:r>
          </w:p>
          <w:p w14:paraId="1778E432" w14:textId="0E8A333A" w:rsidR="00DE15C6" w:rsidRDefault="00F02696" w:rsidP="00411E10">
            <w:pPr>
              <w:numPr>
                <w:ilvl w:val="0"/>
                <w:numId w:val="8"/>
              </w:numPr>
              <w:spacing w:after="0" w:line="259" w:lineRule="auto"/>
              <w:ind w:hanging="360"/>
              <w:jc w:val="left"/>
            </w:pPr>
            <w:r>
              <w:t>Analytical communication &amp; senior stakeholder reporting</w:t>
            </w:r>
          </w:p>
          <w:p w14:paraId="1778E433" w14:textId="0E8A333B" w:rsidR="00DE15C6" w:rsidRDefault="00F02696" w:rsidP="00411E10">
            <w:pPr>
              <w:numPr>
                <w:ilvl w:val="0"/>
                <w:numId w:val="8"/>
              </w:numPr>
              <w:spacing w:after="0" w:line="259" w:lineRule="auto"/>
              <w:ind w:hanging="360"/>
              <w:jc w:val="left"/>
            </w:pPr>
            <w:r>
              <w:t>Governance, investment/budget tracking and operating rhythms; advanced PowerPoint &amp; Excel</w:t>
            </w:r>
          </w:p>
        </w:tc>
      </w:tr>
    </w:tbl>
    <w:p w14:paraId="377E44AD" w14:textId="303B1151" w:rsidR="006547AC" w:rsidRDefault="00726ACF" w:rsidP="006547AC">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E24487" wp14:editId="2EC475DD">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0B09ED77" id="Group 3515" o:spid="_x0000_s1026" style="position:absolute;margin-left:-.15pt;margin-top:11.5pt;width:554.35pt;height:1.6pt;z-index:25165824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1B3F5AE6" w14:textId="77777777" w:rsidR="006547AC" w:rsidRDefault="006547AC" w:rsidP="006547AC">
      <w:pPr>
        <w:pStyle w:val="Heading1"/>
        <w:spacing w:after="129"/>
        <w:rPr>
          <w:color w:val="002060"/>
          <w:u w:val="none"/>
        </w:rPr>
      </w:pPr>
      <w:r>
        <w:rPr>
          <w:color w:val="002060"/>
        </w:rPr>
        <w:t>GLOBAL RECOGNITIONS</w:t>
      </w:r>
      <w:r>
        <w:rPr>
          <w:color w:val="002060"/>
          <w:u w:val="none"/>
        </w:rPr>
        <w:t xml:space="preserve"> </w:t>
      </w:r>
    </w:p>
    <w:p w14:paraId="578FB6BD" w14:textId="3B12A82E" w:rsidR="006547AC" w:rsidRDefault="006547AC" w:rsidP="006547AC">
      <w:pPr>
        <w:numPr>
          <w:ilvl w:val="0"/>
          <w:numId w:val="1"/>
        </w:numPr>
        <w:ind w:hanging="360"/>
        <w:jc w:val="left"/>
      </w:pPr>
      <w:r>
        <w:rPr>
          <w:b/>
        </w:rPr>
        <w:t>2025 &amp; 2023</w:t>
      </w:r>
      <w:r>
        <w:t xml:space="preserve">: </w:t>
      </w:r>
      <w:r>
        <w:rPr>
          <w:b/>
          <w:bCs/>
        </w:rPr>
        <w:t>Innovate Finance</w:t>
      </w:r>
      <w:r>
        <w:t xml:space="preserve"> Women in Fintech Powerlist Standout 45</w:t>
      </w:r>
    </w:p>
    <w:p w14:paraId="355B75B3" w14:textId="77777777" w:rsidR="006547AC" w:rsidRDefault="006547AC" w:rsidP="006547AC">
      <w:pPr>
        <w:numPr>
          <w:ilvl w:val="0"/>
          <w:numId w:val="1"/>
        </w:numPr>
        <w:ind w:hanging="360"/>
        <w:jc w:val="left"/>
      </w:pPr>
      <w:r>
        <w:rPr>
          <w:b/>
        </w:rPr>
        <w:t>2024</w:t>
      </w:r>
      <w:r>
        <w:t xml:space="preserve">: </w:t>
      </w:r>
      <w:r>
        <w:rPr>
          <w:b/>
          <w:bCs/>
        </w:rPr>
        <w:t>UN</w:t>
      </w:r>
      <w:r>
        <w:t xml:space="preserve"> Women UK to the United Nations Commission on the Status of Women (CSW) </w:t>
      </w:r>
    </w:p>
    <w:p w14:paraId="2BFC3B93" w14:textId="77777777" w:rsidR="006547AC" w:rsidRDefault="006547AC" w:rsidP="006547AC">
      <w:pPr>
        <w:numPr>
          <w:ilvl w:val="0"/>
          <w:numId w:val="1"/>
        </w:numPr>
        <w:ind w:hanging="360"/>
        <w:jc w:val="left"/>
      </w:pPr>
      <w:r>
        <w:rPr>
          <w:b/>
        </w:rPr>
        <w:t>2021</w:t>
      </w:r>
      <w:r>
        <w:t xml:space="preserve">: </w:t>
      </w:r>
      <w:r>
        <w:rPr>
          <w:b/>
          <w:bCs/>
        </w:rPr>
        <w:t>WeAreTechWomen</w:t>
      </w:r>
      <w:r>
        <w:t xml:space="preserve">’s Top 100 </w:t>
      </w:r>
    </w:p>
    <w:p w14:paraId="6AB6C5B1" w14:textId="77777777" w:rsidR="006547AC" w:rsidRDefault="006547AC" w:rsidP="006547AC">
      <w:pPr>
        <w:numPr>
          <w:ilvl w:val="0"/>
          <w:numId w:val="1"/>
        </w:numPr>
        <w:ind w:hanging="360"/>
        <w:jc w:val="left"/>
      </w:pPr>
      <w:r>
        <w:rPr>
          <w:b/>
        </w:rPr>
        <w:t>2020</w:t>
      </w:r>
      <w:r>
        <w:t xml:space="preserve">: </w:t>
      </w:r>
      <w:r>
        <w:rPr>
          <w:b/>
          <w:bCs/>
        </w:rPr>
        <w:t>Asian</w:t>
      </w:r>
      <w:r>
        <w:t xml:space="preserve"> Women of Achievement Award (Young Achiever Category) </w:t>
      </w:r>
    </w:p>
    <w:p w14:paraId="7A337BE2" w14:textId="77777777" w:rsidR="006547AC" w:rsidRDefault="006547AC" w:rsidP="006547AC">
      <w:pPr>
        <w:numPr>
          <w:ilvl w:val="0"/>
          <w:numId w:val="1"/>
        </w:numPr>
        <w:ind w:hanging="360"/>
        <w:jc w:val="left"/>
      </w:pPr>
      <w:r>
        <w:rPr>
          <w:b/>
        </w:rPr>
        <w:t>2019</w:t>
      </w:r>
      <w:r>
        <w:t xml:space="preserve">: </w:t>
      </w:r>
      <w:r>
        <w:rPr>
          <w:b/>
          <w:bCs/>
        </w:rPr>
        <w:t>Money2020</w:t>
      </w:r>
      <w:r>
        <w:t xml:space="preserve"> Rise Up Asia Ambassador (Top 30 Fintech women in Asia) </w:t>
      </w:r>
    </w:p>
    <w:p w14:paraId="39DF8AC2" w14:textId="77777777" w:rsidR="006547AC" w:rsidRDefault="006547AC" w:rsidP="006547AC">
      <w:pPr>
        <w:numPr>
          <w:ilvl w:val="0"/>
          <w:numId w:val="1"/>
        </w:numPr>
        <w:ind w:hanging="360"/>
        <w:jc w:val="left"/>
      </w:pPr>
      <w:r>
        <w:rPr>
          <w:b/>
        </w:rPr>
        <w:t>2018</w:t>
      </w:r>
      <w:r>
        <w:t xml:space="preserve">: </w:t>
      </w:r>
      <w:r>
        <w:rPr>
          <w:b/>
          <w:bCs/>
        </w:rPr>
        <w:t>Barclays</w:t>
      </w:r>
      <w:r>
        <w:t xml:space="preserve"> Woman of the Year (Top 3 finalists across Barclays Globe) </w:t>
      </w:r>
    </w:p>
    <w:p w14:paraId="4DED1CBF" w14:textId="20E9E4BF" w:rsidR="00DE15C6" w:rsidRDefault="00DB1E77">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74E46A3D" wp14:editId="7FC30179">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1DD86A8E"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1C74A3A8" w14:textId="77ECE2B0" w:rsidR="00DE15C6" w:rsidRPr="00DF4BFB" w:rsidRDefault="00D840CE">
      <w:pPr>
        <w:pStyle w:val="Heading1"/>
        <w:rPr>
          <w:color w:val="002060"/>
        </w:rPr>
      </w:pPr>
      <w:r>
        <w:rPr>
          <w:color w:val="002060"/>
        </w:rPr>
        <w:t>PROFESSIONAL CAREER</w:t>
      </w:r>
    </w:p>
    <w:p w14:paraId="57B43D32" w14:textId="75A602DE"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The Fintech Meetup (London, UK) | AUG ‘25 – Present (9-month FTC)</w:t>
      </w:r>
    </w:p>
    <w:p w14:paraId="389C9682" w14:textId="326EE4AB" w:rsidR="00FB786E" w:rsidRPr="006E123B" w:rsidRDefault="00C6173A" w:rsidP="00FB786E">
      <w:pPr>
        <w:spacing w:after="5" w:line="259" w:lineRule="auto"/>
        <w:ind w:left="175"/>
        <w:jc w:val="left"/>
        <w:rPr>
          <w:b/>
          <w:sz w:val="20"/>
        </w:rPr>
      </w:pPr>
      <w:r>
        <w:rPr>
          <w:b/>
          <w:sz w:val="20"/>
        </w:rPr>
        <w:t>Lead | Fintech M&amp;A, Strategy and Investments</w:t>
      </w:r>
    </w:p>
    <w:p w14:paraId="3A6CAB77" w14:textId="703D3DAC" w:rsidR="0006786B" w:rsidRPr="002B047C" w:rsidRDefault="0006786B" w:rsidP="0006786B">
      <w:pPr>
        <w:numPr>
          <w:ilvl w:val="0"/>
          <w:numId w:val="2"/>
        </w:numPr>
        <w:ind w:hanging="360"/>
        <w:jc w:val="left"/>
        <w:rPr>
          <w:color w:val="467886" w:themeColor="hyperlink"/>
          <w:u w:val="single"/>
        </w:rPr>
      </w:pPr>
      <w:r>
        <w:t xml:space="preserve">Leveraged </w:t>
      </w:r>
      <w:hyperlink r:id="rId15" w:history="1">
        <w:r>
          <w:rPr>
            <w:rStyle w:val="Hyperlink"/>
          </w:rPr>
          <w:t>Fintech yatra</w:t>
        </w:r>
      </w:hyperlink>
      <w:r>
        <w:rPr>
          <w:rStyle w:val="Hyperlink"/>
        </w:rPr>
        <w:t xml:space="preserve"> </w:t>
      </w:r>
      <w:r>
        <w:t>(a 10,000 km road journey covering 10+ Indian cities and in process meeting 500+ Fintech start-ups), as a proprietary sourcing channel to engage with high potential startups per cycle, driving deal origination, partnership opportunities, and pipeline development.</w:t>
      </w:r>
    </w:p>
    <w:p w14:paraId="7F562762" w14:textId="123C9878" w:rsidR="00D01558" w:rsidRPr="002B047C" w:rsidRDefault="008304EF" w:rsidP="00287FAC">
      <w:pPr>
        <w:numPr>
          <w:ilvl w:val="0"/>
          <w:numId w:val="2"/>
        </w:numPr>
        <w:ind w:hanging="360"/>
        <w:jc w:val="left"/>
      </w:pPr>
      <w:r>
        <w:t>Originated Investment Banking mandates ($1–10M funding rounds) across the Fintech, payments and SaaS sector, advising 10+ startups and corporates on capital raises, M&amp;A opportunities, and strategic partnerships.</w:t>
      </w:r>
    </w:p>
    <w:p w14:paraId="766E83D8" w14:textId="0C2AC951" w:rsidR="008304EF" w:rsidRPr="002B047C" w:rsidRDefault="00C24AF8" w:rsidP="00287FAC">
      <w:pPr>
        <w:numPr>
          <w:ilvl w:val="0"/>
          <w:numId w:val="2"/>
        </w:numPr>
        <w:ind w:hanging="360"/>
        <w:jc w:val="left"/>
      </w:pPr>
      <w:r>
        <w:t>Built a global investor network including venture capital funds, family offices, development finance institutions (DFIs), and corporate venture capital (CVC) investment arms of financial services and technology across the UK and India, monitoring pipeline trends and investment priorities to drive deal execution and strategic funding outcomes.</w:t>
      </w:r>
    </w:p>
    <w:p w14:paraId="3AB447C8" w14:textId="3D7C4732" w:rsidR="00C2350F" w:rsidRPr="002B047C" w:rsidRDefault="00C2350F" w:rsidP="00287FAC">
      <w:pPr>
        <w:numPr>
          <w:ilvl w:val="0"/>
          <w:numId w:val="2"/>
        </w:numPr>
        <w:ind w:hanging="360"/>
        <w:jc w:val="left"/>
        <w:rPr>
          <w:color w:val="467886" w:themeColor="hyperlink"/>
          <w:u w:val="single"/>
        </w:rPr>
      </w:pPr>
      <w:r>
        <w:t>Guided and reviewed pitch decks, data rooms, and supporting financial analyses, strengthening investor positioning and enabling successful fundraising outcomes for Fintech companies.</w:t>
      </w:r>
    </w:p>
    <w:p w14:paraId="527CF17B" w14:textId="1C840C17" w:rsidR="00B701C4" w:rsidRPr="002B047C" w:rsidRDefault="00B701C4" w:rsidP="00287FAC">
      <w:pPr>
        <w:numPr>
          <w:ilvl w:val="0"/>
          <w:numId w:val="2"/>
        </w:numPr>
        <w:ind w:hanging="360"/>
        <w:jc w:val="left"/>
        <w:rPr>
          <w:color w:val="467886" w:themeColor="hyperlink"/>
          <w:u w:val="single"/>
        </w:rPr>
      </w:pPr>
      <w:r>
        <w:t>Supported companies in identifying acquisition target including market mapping, competitor analysis, strategic fit assessment, and progressing opportunities from origination through evaluation and stakeholder alignment.</w:t>
      </w:r>
    </w:p>
    <w:p w14:paraId="127DC287" w14:textId="77777777" w:rsidR="00FB786E" w:rsidRDefault="00FB786E" w:rsidP="006B3FFD">
      <w:pPr>
        <w:spacing w:after="5" w:line="259" w:lineRule="auto"/>
        <w:ind w:left="175"/>
        <w:jc w:val="left"/>
        <w:rPr>
          <w:b/>
          <w:color w:val="E97132" w:themeColor="accent2"/>
          <w:sz w:val="20"/>
        </w:rPr>
      </w:pPr>
    </w:p>
    <w:p w14:paraId="27E569B6" w14:textId="1529216E"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EY (London, UK) | OCT ‘22 – JUL’25</w:t>
      </w:r>
    </w:p>
    <w:p w14:paraId="4239E5A7" w14:textId="5681EB18"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3E7BADB" w14:textId="24658671" w:rsidR="00642494" w:rsidRPr="006E123B" w:rsidRDefault="002A3E68" w:rsidP="002A3E68">
      <w:pPr>
        <w:spacing w:after="5" w:line="259" w:lineRule="auto"/>
        <w:ind w:left="175"/>
        <w:jc w:val="left"/>
        <w:rPr>
          <w:b/>
          <w:sz w:val="20"/>
        </w:rPr>
      </w:pPr>
      <w:r>
        <w:rPr>
          <w:b/>
          <w:color w:val="215E99" w:themeColor="text2" w:themeTint="BF"/>
          <w:sz w:val="20"/>
        </w:rPr>
        <w:t>Client: Visa &amp; Mastercard</w:t>
      </w:r>
    </w:p>
    <w:p w14:paraId="455FE178" w14:textId="6C4057E4" w:rsidR="004D4DCD" w:rsidRPr="004D4DCD" w:rsidRDefault="004D4DCD" w:rsidP="00287FAC">
      <w:pPr>
        <w:numPr>
          <w:ilvl w:val="0"/>
          <w:numId w:val="2"/>
        </w:numPr>
        <w:ind w:hanging="360"/>
        <w:jc w:val="left"/>
      </w:pPr>
      <w:r>
        <w:t>Led a multi-scheme payments sector strategy initiative across Visa, Mastercard, and UK Finance, partnering with the programme leadership team and managing multi-stakeholder engagement (5+ issuers, 10–12 PSPs/acquirers, 10–15 merchants) on adoption roadmap and strategic priorities.</w:t>
      </w:r>
    </w:p>
    <w:p w14:paraId="2715317A" w14:textId="114B990C" w:rsidR="00DE15C6" w:rsidRDefault="004D4DCD" w:rsidP="00287FAC">
      <w:pPr>
        <w:numPr>
          <w:ilvl w:val="0"/>
          <w:numId w:val="2"/>
        </w:numPr>
        <w:ind w:hanging="360"/>
        <w:jc w:val="left"/>
      </w:pPr>
      <w:r>
        <w:lastRenderedPageBreak/>
        <w:t>Established and coordinated 4+ intensive industry sprints and steering committee operating rhythms, translating fragmented stakeholder inputs into a clear North Star and a commercial action plan, directly influencing market-wide rollout strategy.</w:t>
      </w:r>
    </w:p>
    <w:p w14:paraId="12F9DA41" w14:textId="078F127A" w:rsidR="00DB68E7" w:rsidRDefault="00B67622" w:rsidP="00B67622">
      <w:pPr>
        <w:numPr>
          <w:ilvl w:val="0"/>
          <w:numId w:val="2"/>
        </w:numPr>
        <w:ind w:hanging="360"/>
        <w:jc w:val="left"/>
      </w:pPr>
      <w:r>
        <w:t>Navigated complex commercial and operational dependencies to support contracting and programme progression.</w:t>
      </w:r>
    </w:p>
    <w:p w14:paraId="5470C96A" w14:textId="075C350F" w:rsidR="00C0282B" w:rsidRDefault="00C0282B" w:rsidP="00B67622">
      <w:pPr>
        <w:numPr>
          <w:ilvl w:val="0"/>
          <w:numId w:val="2"/>
        </w:numPr>
        <w:ind w:hanging="360"/>
        <w:jc w:val="left"/>
      </w:pPr>
      <w:r>
        <w:t xml:space="preserve">Delivered </w:t>
      </w:r>
      <w:r>
        <w:rPr>
          <w:rStyle w:val="Strong"/>
          <w:b w:val="0"/>
          <w:bCs w:val="0"/>
        </w:rPr>
        <w:t>client ready PowerPoint materials (presentations, steering committee memos, executive packs)</w:t>
      </w:r>
      <w:r>
        <w:t xml:space="preserve"> for senior leadership audiences to inform business and investment decisions</w:t>
      </w:r>
    </w:p>
    <w:p w14:paraId="19E54D5B" w14:textId="77777777" w:rsidR="00B67622" w:rsidRDefault="00B67622" w:rsidP="00DB68E7">
      <w:pPr>
        <w:spacing w:after="5" w:line="259" w:lineRule="auto"/>
        <w:ind w:left="165" w:firstLine="0"/>
        <w:jc w:val="left"/>
        <w:rPr>
          <w:b/>
          <w:color w:val="215E99" w:themeColor="text2" w:themeTint="BF"/>
          <w:sz w:val="20"/>
        </w:rPr>
      </w:pPr>
    </w:p>
    <w:p w14:paraId="1A49B04A" w14:textId="42B7A297" w:rsidR="00897117" w:rsidRPr="00F151CB" w:rsidRDefault="00430E17" w:rsidP="00DB68E7">
      <w:pPr>
        <w:spacing w:after="5" w:line="259" w:lineRule="auto"/>
        <w:ind w:left="165" w:firstLine="0"/>
        <w:jc w:val="left"/>
        <w:rPr>
          <w:b/>
          <w:sz w:val="20"/>
        </w:rPr>
      </w:pPr>
      <w:r>
        <w:rPr>
          <w:b/>
          <w:color w:val="215E99" w:themeColor="text2" w:themeTint="BF"/>
          <w:sz w:val="20"/>
        </w:rPr>
        <w:t xml:space="preserve">Client: Adyen </w:t>
      </w:r>
    </w:p>
    <w:p w14:paraId="7B175E3B" w14:textId="511F95AC" w:rsidR="00897117" w:rsidRDefault="00897117" w:rsidP="00991FAA">
      <w:pPr>
        <w:numPr>
          <w:ilvl w:val="0"/>
          <w:numId w:val="2"/>
        </w:numPr>
        <w:ind w:hanging="360"/>
        <w:jc w:val="left"/>
      </w:pPr>
      <w:r>
        <w:t>Co-led design and delivery of an EY x Adyen strategy development engagement for embedded payments use cases in insurance, shaping agenda, materials, and stakeholder alignment (10+ senior contributors across Payments, Fintech, and Insurance), and facilitating CXO-level workshops with leading UK insurers that informed Adyen’s go-to-market and revenue expansion opportunities.</w:t>
      </w:r>
    </w:p>
    <w:p w14:paraId="164F8352" w14:textId="465C6A4D" w:rsidR="00FE19A9" w:rsidRDefault="00FE19A9" w:rsidP="00FE19A9">
      <w:pPr>
        <w:numPr>
          <w:ilvl w:val="0"/>
          <w:numId w:val="2"/>
        </w:numPr>
        <w:ind w:hanging="360"/>
        <w:jc w:val="left"/>
      </w:pPr>
      <w:r>
        <w:t xml:space="preserve">Led follow on customer research and CXO-level workshops, translating outputs into GTM strategies that support platform adoption and contribute to a public industry report </w:t>
      </w:r>
      <w:r>
        <w:rPr>
          <w:i/>
        </w:rPr>
        <w:t>‘</w:t>
      </w:r>
      <w:hyperlink r:id="rId16" w:history="1">
        <w:r>
          <w:rPr>
            <w:rStyle w:val="Hyperlink"/>
            <w:i/>
          </w:rPr>
          <w:t>Redefining Insurance with Smarter Payments</w:t>
        </w:r>
      </w:hyperlink>
      <w:r>
        <w:rPr>
          <w:i/>
        </w:rPr>
        <w:t>’</w:t>
      </w:r>
      <w:r>
        <w:t>, strengthening Adyen’s positioning and understanding of the insurance payments space.</w:t>
      </w:r>
    </w:p>
    <w:p w14:paraId="0BBCA583" w14:textId="77777777" w:rsidR="00DB68E7" w:rsidRDefault="00DB68E7" w:rsidP="00DB68E7">
      <w:pPr>
        <w:ind w:left="525" w:firstLine="0"/>
        <w:jc w:val="left"/>
      </w:pPr>
    </w:p>
    <w:p w14:paraId="673ECB58" w14:textId="77777777"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Client: UK Finance (UKF)</w:t>
      </w:r>
    </w:p>
    <w:p w14:paraId="6F0BE0DB" w14:textId="6523C7F1" w:rsidR="00DB68E7" w:rsidRDefault="00DB68E7" w:rsidP="00DB68E7">
      <w:pPr>
        <w:numPr>
          <w:ilvl w:val="0"/>
          <w:numId w:val="2"/>
        </w:numPr>
        <w:ind w:hanging="360"/>
        <w:jc w:val="left"/>
      </w:pPr>
      <w:r>
        <w:t xml:space="preserve">Led comprehensive 10 year market analysis and “voice of market” study across </w:t>
      </w:r>
      <w:r>
        <w:rPr>
          <w:b/>
          <w:bCs/>
        </w:rPr>
        <w:t>UK public and private markets</w:t>
      </w:r>
      <w:r>
        <w:t>, engaging 30+ stakeholders (private equity, venture capital, trading venues, and corporate finance teams) and shaping a well-received public UK Finance report ‘</w:t>
      </w:r>
      <w:hyperlink r:id="rId17" w:history="1">
        <w:r>
          <w:rPr>
            <w:rStyle w:val="Hyperlink"/>
          </w:rPr>
          <w:t>UK Private and Public Markets: Investing for Growth and Financial Security</w:t>
        </w:r>
      </w:hyperlink>
      <w:r>
        <w:t>’ at the Houses of Parliament.</w:t>
      </w:r>
    </w:p>
    <w:p w14:paraId="35BE355C" w14:textId="6C1E7CE5" w:rsidR="00DB68E7" w:rsidRDefault="00DB68E7" w:rsidP="00DB68E7">
      <w:pPr>
        <w:numPr>
          <w:ilvl w:val="0"/>
          <w:numId w:val="2"/>
        </w:numPr>
        <w:ind w:hanging="360"/>
        <w:jc w:val="left"/>
      </w:pPr>
      <w:r>
        <w:t>Presented findings and recommendations to senior client team members of UKF and UKF working group members (rep from JPM, Credit Suisse, LBG, and Barclays, etc) to inform growth decisions and capital market positioning.</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7DE0DBF" w14:textId="58385817" w:rsidR="003805C6" w:rsidRPr="00A01B92" w:rsidRDefault="003805C6" w:rsidP="00344FEB">
      <w:pPr>
        <w:numPr>
          <w:ilvl w:val="0"/>
          <w:numId w:val="2"/>
        </w:numPr>
        <w:ind w:hanging="360"/>
        <w:jc w:val="left"/>
        <w:rPr>
          <w:szCs w:val="19"/>
        </w:rPr>
      </w:pPr>
      <w:r>
        <w:rPr>
          <w:szCs w:val="19"/>
        </w:rPr>
        <w:t xml:space="preserve">Supported proposal development and expanding existing accounts across leading institutions, via mass affluent proposition </w:t>
      </w:r>
      <w:r>
        <w:rPr>
          <w:b/>
          <w:color w:val="215E99" w:themeColor="text2" w:themeTint="BF"/>
          <w:szCs w:val="19"/>
        </w:rPr>
        <w:t>(Barclays),</w:t>
      </w:r>
      <w:r>
        <w:rPr>
          <w:szCs w:val="19"/>
        </w:rPr>
        <w:t xml:space="preserve"> Fintech Forward programme </w:t>
      </w:r>
      <w:r>
        <w:rPr>
          <w:b/>
          <w:color w:val="215E99" w:themeColor="text2" w:themeTint="BF"/>
          <w:szCs w:val="19"/>
        </w:rPr>
        <w:t>(JP Morgan Chase)</w:t>
      </w:r>
      <w:r>
        <w:rPr>
          <w:szCs w:val="19"/>
        </w:rPr>
        <w:t xml:space="preserve">, Open Banking proposition </w:t>
      </w:r>
      <w:r>
        <w:rPr>
          <w:b/>
          <w:color w:val="215E99" w:themeColor="text2" w:themeTint="BF"/>
          <w:szCs w:val="19"/>
        </w:rPr>
        <w:t>(Asian Development Bank).</w:t>
      </w:r>
    </w:p>
    <w:p w14:paraId="4B71D233" w14:textId="710A59F9" w:rsidR="00A8500E" w:rsidRPr="00A01B92" w:rsidRDefault="00A8500E" w:rsidP="00344FEB">
      <w:pPr>
        <w:numPr>
          <w:ilvl w:val="0"/>
          <w:numId w:val="2"/>
        </w:numPr>
        <w:ind w:hanging="360"/>
        <w:jc w:val="left"/>
        <w:rPr>
          <w:szCs w:val="19"/>
        </w:rPr>
      </w:pPr>
      <w:r>
        <w:rPr>
          <w:szCs w:val="19"/>
        </w:rPr>
        <w:t>Delivered a global Open Banking Future Outlook campaign across 12 countries, owning proposal, resourcing, and execution while supporting local and international teams (Canada, Argentina, Chile, etc) with localized strategy and commercial opportunities.</w:t>
      </w:r>
    </w:p>
    <w:p w14:paraId="4FFA8B6F" w14:textId="28333E8B" w:rsidR="001F2D58" w:rsidRPr="00A01B92" w:rsidRDefault="00E35513" w:rsidP="00344FEB">
      <w:pPr>
        <w:numPr>
          <w:ilvl w:val="0"/>
          <w:numId w:val="2"/>
        </w:numPr>
        <w:ind w:hanging="360"/>
        <w:jc w:val="left"/>
        <w:rPr>
          <w:szCs w:val="19"/>
        </w:rPr>
      </w:pPr>
      <w:r>
        <w:rPr>
          <w:szCs w:val="19"/>
        </w:rPr>
        <w:t xml:space="preserve">Built and activated EY’s Fintech ecosystem and community engagement through 15+ events, including Fintech Breakfasts, the Fintech Growth Programme, and the Payments Forum, partnering with Marketing on publications and communications while hosting 2+ podcasts to enhance the Fintech team's sector visibility. </w:t>
      </w:r>
    </w:p>
    <w:p w14:paraId="75B806A9" w14:textId="7F275E25" w:rsidR="00DE15C6" w:rsidRPr="00A01B92" w:rsidRDefault="00393F2B" w:rsidP="00344FEB">
      <w:pPr>
        <w:numPr>
          <w:ilvl w:val="0"/>
          <w:numId w:val="2"/>
        </w:numPr>
        <w:ind w:hanging="360"/>
        <w:jc w:val="left"/>
        <w:rPr>
          <w:szCs w:val="19"/>
        </w:rPr>
      </w:pPr>
      <w:r>
        <w:rPr>
          <w:szCs w:val="19"/>
        </w:rPr>
        <w:t xml:space="preserve">Contributed as a subject matter resource to key Fintech reports, including: </w:t>
      </w:r>
    </w:p>
    <w:p w14:paraId="68624E53" w14:textId="2E68DC4F" w:rsidR="00DF4BFB" w:rsidRPr="00A01B92" w:rsidRDefault="000666D3" w:rsidP="00344FEB">
      <w:pPr>
        <w:numPr>
          <w:ilvl w:val="1"/>
          <w:numId w:val="2"/>
        </w:numPr>
        <w:spacing w:after="0" w:line="254" w:lineRule="auto"/>
        <w:ind w:left="227" w:right="1701" w:firstLine="357"/>
        <w:jc w:val="left"/>
        <w:rPr>
          <w:szCs w:val="19"/>
        </w:rPr>
      </w:pPr>
      <w:r>
        <w:rPr>
          <w:i/>
          <w:szCs w:val="19"/>
        </w:rPr>
        <w:t>‘</w:t>
      </w:r>
      <w:hyperlink r:id="rId18" w:history="1">
        <w:r>
          <w:rPr>
            <w:rStyle w:val="Hyperlink"/>
            <w:i/>
            <w:szCs w:val="19"/>
          </w:rPr>
          <w:t>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344FEB">
      <w:pPr>
        <w:numPr>
          <w:ilvl w:val="1"/>
          <w:numId w:val="2"/>
        </w:numPr>
        <w:spacing w:after="0" w:line="254" w:lineRule="auto"/>
        <w:ind w:left="227" w:right="1701" w:firstLine="357"/>
        <w:jc w:val="left"/>
        <w:rPr>
          <w:i/>
          <w:iCs/>
          <w:szCs w:val="19"/>
        </w:rPr>
      </w:pPr>
      <w:r>
        <w:rPr>
          <w:i/>
          <w:iCs/>
          <w:szCs w:val="19"/>
        </w:rPr>
        <w:t>‘</w:t>
      </w:r>
      <w:hyperlink r:id="rId19" w:history="1">
        <w:r>
          <w:rPr>
            <w:rStyle w:val="Hyperlink"/>
            <w:i/>
            <w:iCs/>
            <w:szCs w:val="19"/>
          </w:rPr>
          <w:t>RTA-Industry-Perspectives-Report</w:t>
        </w:r>
      </w:hyperlink>
      <w:r>
        <w:rPr>
          <w:i/>
          <w:iCs/>
          <w:szCs w:val="19"/>
        </w:rPr>
        <w:t>’ (</w:t>
      </w:r>
      <w:r>
        <w:rPr>
          <w:b/>
          <w:bCs/>
          <w:i/>
          <w:iCs/>
          <w:szCs w:val="19"/>
        </w:rPr>
        <w:t>The Regtech Association</w:t>
      </w:r>
      <w:r>
        <w:rPr>
          <w:i/>
          <w:iCs/>
          <w:szCs w:val="19"/>
        </w:rPr>
        <w:t>)</w:t>
      </w:r>
    </w:p>
    <w:p w14:paraId="45C49C86" w14:textId="4C07DC0A" w:rsidR="004C3355" w:rsidRPr="00A01B92" w:rsidRDefault="000666D3" w:rsidP="00B66C8A">
      <w:pPr>
        <w:numPr>
          <w:ilvl w:val="1"/>
          <w:numId w:val="2"/>
        </w:numPr>
        <w:spacing w:after="0" w:line="254" w:lineRule="auto"/>
        <w:ind w:left="227" w:right="1701" w:firstLine="357"/>
        <w:jc w:val="left"/>
        <w:rPr>
          <w:i/>
          <w:iCs/>
          <w:szCs w:val="19"/>
        </w:rPr>
      </w:pPr>
      <w:r>
        <w:rPr>
          <w:i/>
          <w:szCs w:val="19"/>
        </w:rPr>
        <w:t>‘Navigating the Global Shift to Open Banking and Open Financ’</w:t>
      </w:r>
      <w:r>
        <w:rPr>
          <w:szCs w:val="19"/>
        </w:rPr>
        <w:t xml:space="preserve"> (</w:t>
      </w:r>
      <w:r>
        <w:rPr>
          <w:b/>
          <w:bCs/>
          <w:szCs w:val="19"/>
        </w:rPr>
        <w:t>EY</w:t>
      </w:r>
      <w:r>
        <w:rPr>
          <w:szCs w:val="19"/>
        </w:rPr>
        <w:t xml:space="preserve">) </w:t>
      </w:r>
    </w:p>
    <w:p w14:paraId="29749159" w14:textId="4334CE45" w:rsidR="00DE15C6" w:rsidRPr="002372F5" w:rsidRDefault="002372F5" w:rsidP="002372F5">
      <w:pPr>
        <w:numPr>
          <w:ilvl w:val="0"/>
          <w:numId w:val="2"/>
        </w:numPr>
        <w:ind w:hanging="360"/>
        <w:rPr>
          <w:szCs w:val="19"/>
        </w:rPr>
      </w:pPr>
      <w:r>
        <w:rPr>
          <w:szCs w:val="19"/>
        </w:rPr>
        <w:t xml:space="preserve">Advised 10+ venture backed startups on fundraising and GTM strategy, acting as a trusted partner to founders and strengthening investor readiness, positioning, and commercial storytelling through the highly recognized Pitch Accelerator Programme. </w:t>
      </w:r>
    </w:p>
    <w:p w14:paraId="27BEB909" w14:textId="3E4D2484" w:rsidR="00DE15C6" w:rsidRDefault="00DE15C6">
      <w:pPr>
        <w:spacing w:after="0" w:line="259" w:lineRule="auto"/>
        <w:ind w:left="0" w:firstLine="0"/>
        <w:jc w:val="left"/>
      </w:pPr>
    </w:p>
    <w:p w14:paraId="14E08EB1" w14:textId="736B43AF"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Capco (London, UK) | SEP ‘19 – AUG ‘22</w:t>
      </w:r>
      <w:r>
        <w:rPr>
          <w:color w:val="E97132" w:themeColor="accent2"/>
          <w:sz w:val="22"/>
          <w:szCs w:val="28"/>
        </w:rPr>
        <w:t xml:space="preserve">  </w:t>
      </w:r>
    </w:p>
    <w:p w14:paraId="05CEDD44" w14:textId="660D9126" w:rsidR="00DE15C6" w:rsidRPr="006E123B" w:rsidRDefault="00C26108" w:rsidP="006061BA">
      <w:pPr>
        <w:spacing w:after="5" w:line="259" w:lineRule="auto"/>
        <w:ind w:left="175"/>
        <w:jc w:val="left"/>
        <w:rPr>
          <w:b/>
          <w:sz w:val="20"/>
        </w:rPr>
      </w:pPr>
      <w:r>
        <w:rPr>
          <w:b/>
          <w:sz w:val="20"/>
        </w:rPr>
        <w:t xml:space="preserve">Senior Consultant | Intraday Cash Management (Treasury Operations) | </w:t>
      </w:r>
      <w:r>
        <w:rPr>
          <w:b/>
          <w:color w:val="215E99" w:themeColor="text2" w:themeTint="BF"/>
          <w:sz w:val="20"/>
        </w:rPr>
        <w:t xml:space="preserve">Client: Deutsche Bank </w:t>
      </w:r>
    </w:p>
    <w:p w14:paraId="3731DD79" w14:textId="51A57525" w:rsidR="00ED501B" w:rsidRDefault="00522DE0" w:rsidP="004F30CA">
      <w:pPr>
        <w:numPr>
          <w:ilvl w:val="0"/>
          <w:numId w:val="3"/>
        </w:numPr>
        <w:ind w:hanging="360"/>
        <w:jc w:val="left"/>
      </w:pPr>
      <w:r>
        <w:t>Led programme delivery of an Intraday Liquidity Management capability for Treasury front office, establishing governance, operating rhythms, RAIDs, KPIs, and budget tracking processes to secure audit closure and meet European Central Bank commitments.</w:t>
      </w:r>
    </w:p>
    <w:p w14:paraId="5BBBB633" w14:textId="4B49A4AF" w:rsidR="00BC09BD" w:rsidRDefault="00BC09BD" w:rsidP="00BC09BD">
      <w:pPr>
        <w:numPr>
          <w:ilvl w:val="0"/>
          <w:numId w:val="3"/>
        </w:numPr>
        <w:ind w:hanging="360"/>
        <w:jc w:val="left"/>
      </w:pPr>
      <w:r>
        <w:t>Improved intraday reconciliation accuracy against SWIFT statements by enhancing data integrity and implementing an independent oversight framework.</w:t>
      </w:r>
    </w:p>
    <w:p w14:paraId="6C38270F" w14:textId="6AF7428C" w:rsidR="00DE15C6" w:rsidRDefault="0099788D" w:rsidP="00BC09BD">
      <w:pPr>
        <w:numPr>
          <w:ilvl w:val="0"/>
          <w:numId w:val="3"/>
        </w:numPr>
        <w:ind w:hanging="360"/>
        <w:jc w:val="left"/>
      </w:pPr>
      <w:r>
        <w:t>Automated end-of-day cash position reporting using Tableau, saving manual efforts by 60 man-hours per month.</w:t>
      </w:r>
    </w:p>
    <w:p w14:paraId="467DC475" w14:textId="77777777" w:rsidR="0094283C" w:rsidRDefault="0094283C" w:rsidP="0094283C">
      <w:pPr>
        <w:ind w:left="525" w:firstLine="0"/>
        <w:jc w:val="left"/>
      </w:pPr>
    </w:p>
    <w:p w14:paraId="085CA9B7" w14:textId="5E4A1FBB"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Client: Vitality</w:t>
      </w:r>
    </w:p>
    <w:p w14:paraId="7652AFB1" w14:textId="51DC4669" w:rsidR="00615294" w:rsidRDefault="00AF7391" w:rsidP="004F30CA">
      <w:pPr>
        <w:numPr>
          <w:ilvl w:val="0"/>
          <w:numId w:val="3"/>
        </w:numPr>
        <w:ind w:hanging="360"/>
        <w:jc w:val="left"/>
      </w:pPr>
      <w:r>
        <w:t>Led market research and partner identification across strategic focus areas including BaaS, Open Banking, and Green Finance, aligning ecosystem opportunities with Vitality’s product and growth roadmap.</w:t>
      </w:r>
    </w:p>
    <w:p w14:paraId="48029CA8" w14:textId="3B814851" w:rsidR="00AF7391" w:rsidRPr="003C0818" w:rsidRDefault="00AF7391" w:rsidP="004F30CA">
      <w:pPr>
        <w:numPr>
          <w:ilvl w:val="0"/>
          <w:numId w:val="3"/>
        </w:numPr>
        <w:ind w:hanging="360"/>
        <w:jc w:val="left"/>
      </w:pPr>
      <w:r>
        <w:t>Developed partnership evaluation frameworks and curated shortlists of high potential partners, while facilitating cross-functional workshops to assess product fit, technical feasibility, and integration pathways.</w:t>
      </w:r>
    </w:p>
    <w:p w14:paraId="611C8041" w14:textId="77777777" w:rsidR="00A61DBE" w:rsidRDefault="00A61DBE" w:rsidP="0027196D">
      <w:pPr>
        <w:ind w:left="0" w:firstLine="0"/>
        <w:rPr>
          <w:b/>
          <w:sz w:val="20"/>
        </w:rPr>
      </w:pPr>
    </w:p>
    <w:p w14:paraId="3D19EC7B" w14:textId="60A14C06"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Client: MyGlobalHome Solutions</w:t>
      </w:r>
    </w:p>
    <w:p w14:paraId="1C9E9C88" w14:textId="089FBFA4" w:rsidR="00427C3F" w:rsidRPr="00427C3F" w:rsidRDefault="00427C3F" w:rsidP="004F30CA">
      <w:pPr>
        <w:numPr>
          <w:ilvl w:val="0"/>
          <w:numId w:val="3"/>
        </w:numPr>
        <w:ind w:hanging="360"/>
        <w:jc w:val="left"/>
      </w:pPr>
      <w:r>
        <w:t>Led end to end investor readiness, including development of fundraising collateral (refined pitch deck, financial models, business plan, and data room), ensuring a structured and credible investment proposition.</w:t>
      </w:r>
    </w:p>
    <w:p w14:paraId="03C06E95" w14:textId="70BF2915" w:rsidR="0027196D" w:rsidRDefault="00FF05C7" w:rsidP="004F30CA">
      <w:pPr>
        <w:numPr>
          <w:ilvl w:val="0"/>
          <w:numId w:val="3"/>
        </w:numPr>
        <w:ind w:hanging="360"/>
        <w:jc w:val="left"/>
      </w:pPr>
      <w:r>
        <w:t>Drove go-to-market and investor narrative refinement through pitch coaching, competitive analysis, and mock sessions, contributing to the successful securing of a government grant</w:t>
      </w:r>
    </w:p>
    <w:p w14:paraId="38660E81" w14:textId="77777777" w:rsidR="006A29DB" w:rsidRDefault="006A29DB" w:rsidP="006A29DB">
      <w:pPr>
        <w:ind w:left="525" w:firstLine="0"/>
      </w:pPr>
    </w:p>
    <w:p w14:paraId="413F4F74" w14:textId="04959AE6"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Barclays (Pune, India) | AUG ‘15 – JUL ‘19</w:t>
      </w:r>
    </w:p>
    <w:p w14:paraId="34D7E949" w14:textId="1195E6F3" w:rsidR="00DE15C6" w:rsidRPr="00A13B2F" w:rsidRDefault="009B689E">
      <w:pPr>
        <w:spacing w:after="5" w:line="259" w:lineRule="auto"/>
        <w:ind w:left="175"/>
        <w:jc w:val="left"/>
        <w:rPr>
          <w:b/>
          <w:sz w:val="20"/>
        </w:rPr>
      </w:pPr>
      <w:r>
        <w:rPr>
          <w:b/>
          <w:sz w:val="20"/>
        </w:rPr>
        <w:t>Project Manager | Data &amp; Integration Services (Corporate Bank) | OCT ‘17 – JUL ‘19</w:t>
      </w:r>
    </w:p>
    <w:p w14:paraId="6C696ABB" w14:textId="103CEDC6" w:rsidR="003630E0" w:rsidRDefault="003630E0" w:rsidP="004F30CA">
      <w:pPr>
        <w:numPr>
          <w:ilvl w:val="0"/>
          <w:numId w:val="3"/>
        </w:numPr>
        <w:ind w:hanging="360"/>
        <w:jc w:val="left"/>
      </w:pPr>
      <w:r>
        <w:t xml:space="preserve">Fast-tracked into one of the </w:t>
      </w:r>
      <w:r>
        <w:rPr>
          <w:b/>
          <w:bCs/>
        </w:rPr>
        <w:t>youngest Project Managers</w:t>
      </w:r>
      <w:r>
        <w:t xml:space="preserve"> within the function.</w:t>
      </w:r>
    </w:p>
    <w:p w14:paraId="5A1D6EAF" w14:textId="1E959B09" w:rsidR="00DE15C6" w:rsidRDefault="00393F2B" w:rsidP="004F30CA">
      <w:pPr>
        <w:numPr>
          <w:ilvl w:val="0"/>
          <w:numId w:val="3"/>
        </w:numPr>
        <w:ind w:hanging="360"/>
        <w:jc w:val="left"/>
      </w:pPr>
      <w:r>
        <w:t xml:space="preserve">Implemented best practices for project scheduling, costing, resourcing, monitoring, quality assurance, and execution, leveraging business metrics and advanced spreadsheet modelling. </w:t>
      </w:r>
    </w:p>
    <w:p w14:paraId="286B315F" w14:textId="116FAD87" w:rsidR="005741AD" w:rsidRDefault="00393F2B" w:rsidP="005741AD">
      <w:pPr>
        <w:numPr>
          <w:ilvl w:val="0"/>
          <w:numId w:val="3"/>
        </w:numPr>
        <w:spacing w:after="117"/>
        <w:ind w:hanging="360"/>
        <w:jc w:val="left"/>
      </w:pPr>
      <w:r>
        <w:t xml:space="preserve">Managed cross-functional global teams, delivering in an agile (iterative) model, and represented CXO meetings on project reporting, governance, design, and delivery, supported by senior stakeholder management. </w:t>
      </w:r>
    </w:p>
    <w:p w14:paraId="12E57693" w14:textId="624B3649" w:rsidR="00DE15C6" w:rsidRPr="00DB0467" w:rsidRDefault="00DB0467">
      <w:pPr>
        <w:spacing w:after="5" w:line="259" w:lineRule="auto"/>
        <w:ind w:left="175"/>
        <w:jc w:val="left"/>
        <w:rPr>
          <w:b/>
          <w:sz w:val="20"/>
        </w:rPr>
      </w:pPr>
      <w:r>
        <w:rPr>
          <w:b/>
          <w:sz w:val="20"/>
        </w:rPr>
        <w:lastRenderedPageBreak/>
        <w:t>Software Developer | Barclays Enterprise Middleware (Corporate Bank) | SEP ‘16 – SEP ‘17</w:t>
      </w:r>
    </w:p>
    <w:p w14:paraId="2A500679" w14:textId="3A10DB2B" w:rsidR="00A01B92" w:rsidRDefault="00393F2B" w:rsidP="00B52E02">
      <w:pPr>
        <w:numPr>
          <w:ilvl w:val="0"/>
          <w:numId w:val="3"/>
        </w:numPr>
        <w:spacing w:after="119"/>
        <w:ind w:hanging="360"/>
      </w:pPr>
      <w:r>
        <w:t xml:space="preserve">Led the design of 10+ payment messaging frameworks using IBM Integration Bus V9.0, developing flows through IIB9 Toolkit and WebSphere Message Broker ESQL to transform and route payment messages for corporate banking operations. </w:t>
      </w:r>
    </w:p>
    <w:p w14:paraId="5D777B83" w14:textId="77777777" w:rsidR="005741AD" w:rsidRDefault="005741AD" w:rsidP="001251E9">
      <w:pPr>
        <w:spacing w:after="119"/>
        <w:ind w:left="0" w:firstLine="0"/>
      </w:pPr>
    </w:p>
    <w:p w14:paraId="3A3EE6D7" w14:textId="1FAB6610" w:rsidR="00DE15C6" w:rsidRDefault="00AC0CA0">
      <w:pPr>
        <w:spacing w:after="5" w:line="259" w:lineRule="auto"/>
        <w:ind w:left="175"/>
        <w:jc w:val="left"/>
      </w:pPr>
      <w:r>
        <w:rPr>
          <w:b/>
          <w:sz w:val="20"/>
        </w:rPr>
        <w:t>DevOps Specialist | Fixed Income Financing Repo (Investment Bank) | AUG ‘15 – AUG ‘16</w:t>
      </w:r>
    </w:p>
    <w:p w14:paraId="1A2A9FA6" w14:textId="77777777" w:rsidR="00DE15C6" w:rsidRDefault="00393F2B">
      <w:pPr>
        <w:numPr>
          <w:ilvl w:val="0"/>
          <w:numId w:val="3"/>
        </w:numPr>
        <w:ind w:hanging="360"/>
      </w:pPr>
      <w:r>
        <w:t xml:space="preserve">Onboarded the Repo Trading Platform’s workflow into continuous integration and deployment automation, reducing 30% of manual efforts in maintaining build accuracy, code coverage, and issue tracking. </w:t>
      </w:r>
    </w:p>
    <w:p w14:paraId="703B591A" w14:textId="77777777" w:rsidR="00DE15C6" w:rsidRDefault="00393F2B">
      <w:pPr>
        <w:numPr>
          <w:ilvl w:val="0"/>
          <w:numId w:val="3"/>
        </w:numPr>
        <w:ind w:hanging="360"/>
      </w:pPr>
      <w:r>
        <w:t xml:space="preserve">Managed 10+ deployments using a one-click service. </w:t>
      </w:r>
    </w:p>
    <w:p w14:paraId="5C841E19" w14:textId="49802538" w:rsidR="00BC49C4" w:rsidRDefault="00393F2B" w:rsidP="006B1DDD">
      <w:pPr>
        <w:numPr>
          <w:ilvl w:val="0"/>
          <w:numId w:val="3"/>
        </w:numPr>
        <w:ind w:hanging="360"/>
      </w:pPr>
      <w:r>
        <w:t xml:space="preserve">Contributed to the implementation of an end-to-end CI/CD DevOps pipeline using the e2e DevOps stack. </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080BC173"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303AC3AA" w14:textId="77777777"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2490DDDF" w:rsidR="00DE15C6" w:rsidRDefault="00393F2B">
      <w:pPr>
        <w:spacing w:after="5" w:line="259" w:lineRule="auto"/>
        <w:ind w:left="175"/>
        <w:jc w:val="left"/>
      </w:pPr>
      <w:r>
        <w:rPr>
          <w:b/>
          <w:sz w:val="20"/>
        </w:rPr>
        <w:t>Cummins College of Engineering for Women (CCEW)</w:t>
      </w:r>
      <w:r>
        <w:rPr>
          <w:sz w:val="20"/>
        </w:rPr>
        <w:t xml:space="preserve"> | </w:t>
      </w:r>
      <w:r>
        <w:rPr>
          <w:b/>
          <w:sz w:val="20"/>
        </w:rPr>
        <w:t>JUN ‘11 – AUG ‘15</w:t>
      </w:r>
      <w:r>
        <w:rPr>
          <w:sz w:val="20"/>
        </w:rPr>
        <w:t xml:space="preserve"> </w:t>
      </w:r>
    </w:p>
    <w:p w14:paraId="3C2D1DEF" w14:textId="77777777" w:rsidR="00DE15C6" w:rsidRDefault="00393F2B">
      <w:pPr>
        <w:numPr>
          <w:ilvl w:val="0"/>
          <w:numId w:val="4"/>
        </w:numPr>
        <w:ind w:hanging="360"/>
      </w:pPr>
      <w:r>
        <w:t xml:space="preserve">Distinction Holder </w:t>
      </w:r>
    </w:p>
    <w:p w14:paraId="29E23756" w14:textId="77777777" w:rsidR="00DE15C6" w:rsidRDefault="00393F2B">
      <w:pPr>
        <w:numPr>
          <w:ilvl w:val="0"/>
          <w:numId w:val="4"/>
        </w:numPr>
        <w:spacing w:after="85"/>
        <w:ind w:hanging="360"/>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FF4558F" w:rsidR="00DE15C6" w:rsidRDefault="00393F2B">
      <w:pPr>
        <w:spacing w:after="5" w:line="259" w:lineRule="auto"/>
        <w:ind w:left="175"/>
        <w:jc w:val="left"/>
      </w:pPr>
      <w:r>
        <w:rPr>
          <w:b/>
          <w:sz w:val="20"/>
        </w:rPr>
        <w:t xml:space="preserve">Development of Advanced Computing (CDAC) in association with IIT-Bombay | JUL ‘14 – AUG ‘15 </w:t>
      </w:r>
    </w:p>
    <w:p w14:paraId="0EAE67DC" w14:textId="77777777" w:rsidR="00DE15C6" w:rsidRDefault="00393F2B">
      <w:pPr>
        <w:numPr>
          <w:ilvl w:val="0"/>
          <w:numId w:val="4"/>
        </w:numPr>
        <w:ind w:hanging="360"/>
      </w:pPr>
      <w:r>
        <w:t xml:space="preserve">Automated the Partitioning and Proxy Generation of Android Files for Computational Offloading </w:t>
      </w:r>
    </w:p>
    <w:p w14:paraId="53D31B91" w14:textId="4C945A03" w:rsidR="00DE15C6" w:rsidRDefault="00504379">
      <w:pPr>
        <w:numPr>
          <w:ilvl w:val="0"/>
          <w:numId w:val="4"/>
        </w:numPr>
        <w:ind w:hanging="360"/>
      </w:pPr>
      <w:r>
        <w:t>Recognized to deploy on Indian Government's play store</w:t>
      </w:r>
    </w:p>
    <w:p w14:paraId="24A6F1D3" w14:textId="1503DBF9" w:rsidR="00AB076E" w:rsidRPr="002B047C" w:rsidRDefault="00393F2B" w:rsidP="002B047C">
      <w:pPr>
        <w:spacing w:after="52" w:line="259" w:lineRule="auto"/>
        <w:ind w:left="0" w:right="-195" w:firstLine="0"/>
        <w:jc w:val="left"/>
      </w:pPr>
      <w:r>
        <w:rPr>
          <w:rFonts w:ascii="Calibri" w:eastAsia="Calibri" w:hAnsi="Calibri" w:cs="Calibri"/>
          <w:noProof/>
          <w:sz w:val="22"/>
        </w:rPr>
        <mc:AlternateContent>
          <mc:Choice Requires="wpg">
            <w:drawing>
              <wp:inline distT="0" distB="0" distL="0" distR="0" wp14:anchorId="580535D5" wp14:editId="5AEF138E">
                <wp:extent cx="7040881" cy="20320"/>
                <wp:effectExtent l="0" t="0" r="0" b="0"/>
                <wp:docPr id="3352" name="Group 3352"/>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40"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D64ABE2" id="Group 3352"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WS+jQIAALcGAAAOAAAAZHJzL2Uyb0RvYy54bWykVc1u2zAMvg/YOwi+L3acNM2MOD2sWy7D VrTdAyiy/APIkiApcfL2o2hbMVK0G1ofbJoiP5IfaXpzd2oFOXJjGyXzaD5LIsIlU0Ujqzz68/zj yzoi1lFZUKEkz6Mzt9Hd9vOnTacznqpaiYIbAiDSZp3Oo9o5ncWxZTVvqZ0pzSUclsq01MGrqeLC 0A7QWxGnSbKKO2UKbRTj1oL2vj+Mtohflpy532VpuSMijyA3h3eD972/x9sNzSpDdd2wIQ36jixa 2kgIGqDuqaPkYJoXUG3DjLKqdDOm2liVZcM41gDVzJOranZGHTTWUmVdpQNNQO0VT++GZb+OD4Y0 RR4tFjdpRCRtoUsYmKAGCOp0lYHdzugn/WAGRdW/+ZpPpWn9E6ohJ6T2HKjlJ0cYKG+TZbJezyPC 4CxNFulAPauhPy+8WP39Tb94DBr73EIqnYYhshee7Md4eqqp5ki/9fWPPC1hjnqa0IAsQIGkoFWg yGYW2PoYP6FOmrGDdTuukGh6/GldP7nFKNF6lNhJjqKB+X9z8jV13s9n6UXSTTpVj43yp6068meF du6qXZDk5VTIqVXo+jgQYDtajE+NeFPLMB6vWq+WsFamg/RPy/nX5Abb9KoldBUQ/9fuGosJZTm0 BOA9kUFAckE5bZ+QnmeIxyhsvFJQh6ujbRysQtG0kEV6mySXEIDmR7ufJ5TcWXDfDCEfeQmfL352 XmFNtf8mDDlSv/DwQnAqdE0HrZ9WSGkwRRlxvH/ZCBEg5+h6BblYrFYDwmDs/Tju2uCZ9J5syKZf uLC2oOhx7UIGwQkjK+mCv4SfBQaZVOvFvSrOuIKQEPjWkRrcjljHsMn9+p2+o9Xlf7P9Cw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I5lZL6NAgAAtwYAAA4AAAAAAAAAAAAAAAAALgIAAGRycy9lMm9Eb2MueG1sUEsBAi0AFAAG AAgAAAAhAEpIgi3bAAAABAEAAA8AAAAAAAAAAAAAAAAA5wQAAGRycy9kb3ducmV2LnhtbFBLBQYA AAAABAAEAPMAAADvBQ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nUH2wAAAANwAAAAPAAAAZHJzL2Rvd25yZXYueG1sRE/LisIw FN0L8w/hCrPT1NcwdBplEIS6Uut8wLW5fWBzU5po27+fLASXh/NOdoNpxJM6V1tWsJhHIIhzq2su FfxdD7NvEM4ja2wsk4KRHOy2H5MEY217vtAz86UIIexiVFB538ZSurwig25uW+LAFbYz6APsSqk7 7EO4aeQyir6kwZpDQ4Ut7SvK79nDKCjwnPaL2+bM6ek2HLN8XB2zUanP6fD7A8LT4N/ilzvVClbr MD+cCUdAbv8BAAD//wMAUEsBAi0AFAAGAAgAAAAhANvh9svuAAAAhQEAABMAAAAAAAAAAAAAAAAA AAAAAFtDb250ZW50X1R5cGVzXS54bWxQSwECLQAUAAYACAAAACEAWvQsW78AAAAVAQAACwAAAAAA AAAAAAAAAAAfAQAAX3JlbHMvLnJlbHNQSwECLQAUAAYACAAAACEA1J1B9sAAAADcAAAADwAAAAAA AAAAAAAAAAAHAgAAZHJzL2Rvd25yZXYueG1sUEsFBgAAAAADAAMAtwAAAPQCAAAAAA== " path="m,l7040881,r,20320l648,20320r,-1270l,19050,,xe" fillcolor="#036" stroked="f" strokeweight="0">
                  <v:stroke miterlimit="83231f" joinstyle="miter"/>
                  <v:path arrowok="t" textboxrect="0,0,7040881,20320"/>
                </v:shape>
                <w10:anchorlock/>
              </v:group>
            </w:pict>
          </mc:Fallback>
        </mc:AlternateContent>
      </w:r>
    </w:p>
    <w:p w14:paraId="37356F3D" w14:textId="0F1E9E2E" w:rsidR="00494724" w:rsidRDefault="00393F2B" w:rsidP="008A347D">
      <w:pPr>
        <w:pStyle w:val="Heading1"/>
        <w:rPr>
          <w:color w:val="002060"/>
          <w:u w:val="none"/>
        </w:rPr>
      </w:pPr>
      <w:r>
        <w:rPr>
          <w:color w:val="002060"/>
        </w:rPr>
        <w:t>BEYOND THE DAY JOB</w:t>
      </w:r>
      <w:r>
        <w:rPr>
          <w:color w:val="002060"/>
          <w:u w:val="none"/>
        </w:rPr>
        <w:t xml:space="preserve"> </w:t>
      </w:r>
    </w:p>
    <w:p w14:paraId="70E53070" w14:textId="77777777" w:rsidR="00695B04" w:rsidRDefault="00695B04" w:rsidP="00695B04"/>
    <w:p w14:paraId="1C73B448" w14:textId="0AD6F65E" w:rsidR="00464C4E" w:rsidRDefault="0015506C" w:rsidP="00695B04">
      <w:pPr>
        <w:rPr>
          <w:b/>
          <w:color w:val="E97132" w:themeColor="accent2"/>
          <w:sz w:val="20"/>
        </w:rPr>
      </w:pPr>
      <w:r>
        <w:rPr>
          <w:b/>
          <w:color w:val="E97132" w:themeColor="accent2"/>
          <w:sz w:val="20"/>
        </w:rPr>
        <w:t>Global Engagement &amp; Ecosystem Building</w:t>
      </w:r>
    </w:p>
    <w:p w14:paraId="3C98E54E" w14:textId="54F4374D" w:rsidR="00AB076E" w:rsidRDefault="00AB076E" w:rsidP="00AB076E">
      <w:pPr>
        <w:numPr>
          <w:ilvl w:val="0"/>
          <w:numId w:val="5"/>
        </w:numPr>
        <w:ind w:hanging="360"/>
      </w:pPr>
      <w:r>
        <w:t xml:space="preserve">Freelanced with The Fintech Meetup, embarking on a 67-day, 10,000 km </w:t>
      </w:r>
      <w:r>
        <w:rPr>
          <w:b/>
          <w:bCs/>
        </w:rPr>
        <w:t>Fintech Yatra</w:t>
      </w:r>
      <w:r>
        <w:t xml:space="preserve"> to explore Fintech challenges and catalysts across the startup ecosystems of India, the Gulf, and Europe. </w:t>
      </w:r>
    </w:p>
    <w:p w14:paraId="17750B96" w14:textId="422028FB" w:rsidR="00AB076E" w:rsidRDefault="00AB076E" w:rsidP="00AB076E">
      <w:pPr>
        <w:numPr>
          <w:ilvl w:val="0"/>
          <w:numId w:val="5"/>
        </w:numPr>
        <w:ind w:hanging="360"/>
      </w:pPr>
      <w:r>
        <w:t xml:space="preserve">Volunteered for a </w:t>
      </w:r>
      <w:r>
        <w:rPr>
          <w:b/>
          <w:bCs/>
        </w:rPr>
        <w:t>Gulf Fintech Roadshow</w:t>
      </w:r>
      <w:r>
        <w:t>. During this exercise, she had conducted extensive research on the regulatory landscape supporting Fintech in Gulf countries such as the UAE, Oman, Qatar, Bahrain, Kuwait, Saudi Arabia, and Jordan.</w:t>
      </w:r>
    </w:p>
    <w:p w14:paraId="58B79FA9" w14:textId="77777777" w:rsidR="00AB076E" w:rsidRDefault="00AB076E" w:rsidP="00AB076E">
      <w:pPr>
        <w:ind w:left="525" w:firstLine="0"/>
      </w:pPr>
    </w:p>
    <w:p w14:paraId="1B66E27C" w14:textId="433703B2" w:rsidR="00AB076E" w:rsidRPr="002C5E29" w:rsidRDefault="00655543" w:rsidP="002C5E29">
      <w:pPr>
        <w:rPr>
          <w:b/>
          <w:color w:val="E97132" w:themeColor="accent2"/>
          <w:sz w:val="20"/>
        </w:rPr>
      </w:pPr>
      <w:r>
        <w:rPr>
          <w:b/>
          <w:color w:val="E97132" w:themeColor="accent2"/>
          <w:sz w:val="20"/>
        </w:rPr>
        <w:t>Leadership, Recognition &amp; Affiliations</w:t>
      </w:r>
    </w:p>
    <w:p w14:paraId="7BD2B1FD" w14:textId="3461A1BF" w:rsidR="00DE15C6" w:rsidRDefault="00393F2B">
      <w:pPr>
        <w:numPr>
          <w:ilvl w:val="0"/>
          <w:numId w:val="5"/>
        </w:numPr>
        <w:ind w:hanging="360"/>
      </w:pPr>
      <w:r>
        <w:t xml:space="preserve">Selected as a delegate for </w:t>
      </w:r>
      <w:r>
        <w:rPr>
          <w:b/>
          <w:bCs/>
        </w:rPr>
        <w:t>UN Women</w:t>
      </w:r>
      <w:r>
        <w:t xml:space="preserve">, representing EY in a diverse group of 2,500 individuals committed to women's empowerment. </w:t>
      </w:r>
    </w:p>
    <w:p w14:paraId="6D2CDA4D" w14:textId="098C4F88" w:rsidR="00C22895" w:rsidRDefault="00C22895" w:rsidP="00C22895">
      <w:pPr>
        <w:numPr>
          <w:ilvl w:val="0"/>
          <w:numId w:val="5"/>
        </w:numPr>
        <w:ind w:hanging="360"/>
      </w:pPr>
      <w:r>
        <w:t xml:space="preserve">Actively contributed to Barclays’ innovation ecosystem as a </w:t>
      </w:r>
      <w:r>
        <w:rPr>
          <w:b/>
          <w:bCs/>
        </w:rPr>
        <w:t>Barclays Rise Ambassador</w:t>
      </w:r>
      <w:r>
        <w:t>, engaging with Fintech communities and supporting initiatives to position Barclays within emerging Fintech networks.</w:t>
      </w:r>
    </w:p>
    <w:p w14:paraId="156A99C9" w14:textId="77777777" w:rsidR="00C22895" w:rsidRDefault="00C22895" w:rsidP="00C22895">
      <w:pPr>
        <w:numPr>
          <w:ilvl w:val="0"/>
          <w:numId w:val="5"/>
        </w:numPr>
        <w:ind w:hanging="360"/>
      </w:pPr>
      <w:r>
        <w:t xml:space="preserve">Introduced Toastmasters at Barclays and served as VP of Public Relations for </w:t>
      </w:r>
      <w:r>
        <w:rPr>
          <w:b/>
          <w:bCs/>
        </w:rPr>
        <w:t>Toastmasters International</w:t>
      </w:r>
      <w:r>
        <w:t xml:space="preserve">, representing the bank at intercompany contests and winning numerous speech competition awards. </w:t>
      </w:r>
    </w:p>
    <w:p w14:paraId="3A95870C" w14:textId="48D48BF8" w:rsidR="00C22895" w:rsidRDefault="00172D0C" w:rsidP="00C22895">
      <w:pPr>
        <w:numPr>
          <w:ilvl w:val="0"/>
          <w:numId w:val="5"/>
        </w:numPr>
        <w:ind w:hanging="360"/>
      </w:pPr>
      <w:r>
        <w:t xml:space="preserve">Selected for the prestigious </w:t>
      </w:r>
      <w:r>
        <w:rPr>
          <w:b/>
          <w:bCs/>
        </w:rPr>
        <w:t>German Chancellor Fellowship</w:t>
      </w:r>
      <w:r>
        <w:t xml:space="preserve"> to pursue research on bridging the missing link between India and Germany in Fintech.</w:t>
      </w:r>
    </w:p>
    <w:p w14:paraId="77076CB0" w14:textId="77777777" w:rsidR="002C5E29" w:rsidRDefault="002C5E29" w:rsidP="002C5E29">
      <w:pPr>
        <w:ind w:left="165" w:firstLine="0"/>
      </w:pPr>
    </w:p>
    <w:p w14:paraId="5207FBA8" w14:textId="2EA86AF6" w:rsidR="002C5E29" w:rsidRPr="002C5E29" w:rsidRDefault="002C5E29" w:rsidP="002C5E29">
      <w:pPr>
        <w:ind w:left="165" w:firstLine="0"/>
        <w:rPr>
          <w:b/>
          <w:color w:val="E97132" w:themeColor="accent2"/>
          <w:sz w:val="20"/>
        </w:rPr>
      </w:pPr>
      <w:r>
        <w:rPr>
          <w:b/>
          <w:color w:val="E97132" w:themeColor="accent2"/>
          <w:sz w:val="20"/>
        </w:rPr>
        <w:t>Community Building &amp; Internal Initiatives</w:t>
      </w:r>
    </w:p>
    <w:p w14:paraId="66AF1826" w14:textId="77777777" w:rsidR="000C5BA7" w:rsidRDefault="000C5BA7" w:rsidP="000C5BA7">
      <w:pPr>
        <w:numPr>
          <w:ilvl w:val="0"/>
          <w:numId w:val="5"/>
        </w:numPr>
        <w:ind w:hanging="360"/>
      </w:pPr>
      <w:r>
        <w:t xml:space="preserve">Ideated and led the </w:t>
      </w:r>
      <w:r>
        <w:rPr>
          <w:b/>
          <w:bCs/>
        </w:rPr>
        <w:t>Capco Fintech Connect and Fintech Friday webcast series</w:t>
      </w:r>
      <w:r>
        <w:t xml:space="preserve">, fostering collaboration with Fintechs and helping 1,000+ colleagues stay updated on the latest Fintech developments. </w:t>
      </w:r>
    </w:p>
    <w:p w14:paraId="6DB3A900" w14:textId="77777777" w:rsidR="00E4343C" w:rsidRDefault="00E4343C" w:rsidP="00E4343C">
      <w:pPr>
        <w:numPr>
          <w:ilvl w:val="0"/>
          <w:numId w:val="5"/>
        </w:numPr>
        <w:ind w:hanging="360"/>
      </w:pPr>
      <w:r>
        <w:t xml:space="preserve">Founded and scaled Barclays’ </w:t>
      </w:r>
      <w:r>
        <w:rPr>
          <w:b/>
          <w:bCs/>
        </w:rPr>
        <w:t>Reverse Mentoring Programme</w:t>
      </w:r>
      <w:r>
        <w:t xml:space="preserve">, engaging </w:t>
      </w:r>
      <w:r>
        <w:rPr>
          <w:b/>
          <w:bCs/>
        </w:rPr>
        <w:t xml:space="preserve">20+ Directors and 300+ colleagues </w:t>
      </w:r>
      <w:r>
        <w:t>across India, later adopted as a flagship initiative to strengthen leadership development and cross-generational learning.</w:t>
      </w:r>
    </w:p>
    <w:p w14:paraId="108F86A3" w14:textId="6E06391C" w:rsidR="00C22895" w:rsidRDefault="00E4343C" w:rsidP="00E4343C">
      <w:pPr>
        <w:numPr>
          <w:ilvl w:val="0"/>
          <w:numId w:val="5"/>
        </w:numPr>
        <w:ind w:hanging="360"/>
      </w:pPr>
      <w:r>
        <w:t>Launched the "</w:t>
      </w:r>
      <w:r>
        <w:rPr>
          <w:b/>
          <w:bCs/>
        </w:rPr>
        <w:t>Easier Said Than Running Challenge</w:t>
      </w:r>
      <w:r>
        <w:t xml:space="preserve">", a web and mobile app-enabled initiative for Capco and EY, encouraging colleagues to stay physically active while supporting NHS Charities Together. </w:t>
      </w:r>
    </w:p>
    <w:p w14:paraId="19D5339D" w14:textId="2B7198A9" w:rsidR="000C71E1" w:rsidRDefault="000C71E1" w:rsidP="000C71E1">
      <w:pPr>
        <w:numPr>
          <w:ilvl w:val="0"/>
          <w:numId w:val="5"/>
        </w:numPr>
        <w:ind w:hanging="360"/>
        <w:jc w:val="left"/>
      </w:pPr>
      <w:r>
        <w:t xml:space="preserve">As the </w:t>
      </w:r>
      <w:r>
        <w:rPr>
          <w:b/>
          <w:bCs/>
        </w:rPr>
        <w:t xml:space="preserve">Recognition and DE&amp;I lead </w:t>
      </w:r>
      <w:r>
        <w:t xml:space="preserve">at EY, implemented initiatives like ‘Thank You Thursdays’, ‘Fintech Annual Awards’ to enhance team morale and promote a culture of appreciation and inclusivity. </w:t>
      </w:r>
    </w:p>
    <w:p w14:paraId="2122E95E" w14:textId="77777777" w:rsidR="003A17F8" w:rsidRPr="00B8206A" w:rsidRDefault="003A17F8" w:rsidP="00B8206A">
      <w:pPr>
        <w:ind w:left="165" w:firstLine="0"/>
        <w:rPr>
          <w:b/>
          <w:color w:val="E97132" w:themeColor="accent2"/>
          <w:sz w:val="20"/>
        </w:rPr>
      </w:pPr>
    </w:p>
    <w:p w14:paraId="47459C11" w14:textId="6388E991" w:rsidR="00B8206A" w:rsidRPr="00B8206A" w:rsidRDefault="00B8206A" w:rsidP="00B8206A">
      <w:pPr>
        <w:ind w:left="165" w:firstLine="0"/>
        <w:rPr>
          <w:b/>
          <w:color w:val="E97132" w:themeColor="accent2"/>
          <w:sz w:val="20"/>
        </w:rPr>
      </w:pPr>
      <w:r>
        <w:rPr>
          <w:b/>
          <w:color w:val="E97132" w:themeColor="accent2"/>
          <w:sz w:val="20"/>
        </w:rPr>
        <w:t>Thought Leadership &amp; Content Creation</w:t>
      </w:r>
    </w:p>
    <w:p w14:paraId="3717A508" w14:textId="6FD41B2A" w:rsidR="003A17F8" w:rsidRDefault="003A17F8" w:rsidP="003A17F8">
      <w:pPr>
        <w:numPr>
          <w:ilvl w:val="0"/>
          <w:numId w:val="5"/>
        </w:numPr>
        <w:spacing w:after="32"/>
        <w:ind w:hanging="360"/>
      </w:pPr>
      <w:r>
        <w:t xml:space="preserve">Creator of </w:t>
      </w:r>
      <w:r>
        <w:rPr>
          <w:b/>
          <w:bCs/>
        </w:rPr>
        <w:t>#FINCUTS</w:t>
      </w:r>
      <w:r>
        <w:t xml:space="preserve">, simplifying complex Fintech Insights Chewable under 30 seconds. What began as a personal learning initiative evolved into a recognized brand with 35 published FINCUTS, 11k followers, a </w:t>
      </w:r>
      <w:hyperlink r:id="rId20" w:history="1">
        <w:r>
          <w:rPr>
            <w:rStyle w:val="Hyperlink"/>
          </w:rPr>
          <w:t>website</w:t>
        </w:r>
      </w:hyperlink>
      <w:r>
        <w:t xml:space="preserve"> and over one million impressions on LinkedIn and facilitated dialogues with prominent figures in UK FinTech and worldwide.</w:t>
      </w:r>
    </w:p>
    <w:p w14:paraId="14D5CD0B" w14:textId="7C5431CB" w:rsidR="0027522B" w:rsidRDefault="0027522B" w:rsidP="003A17F8">
      <w:pPr>
        <w:numPr>
          <w:ilvl w:val="0"/>
          <w:numId w:val="5"/>
        </w:numPr>
        <w:spacing w:after="32"/>
        <w:ind w:hanging="360"/>
      </w:pPr>
      <w:r>
        <w:t xml:space="preserve">Delivered </w:t>
      </w:r>
      <w:r>
        <w:rPr>
          <w:b/>
          <w:bCs/>
        </w:rPr>
        <w:t>Hope Foundation</w:t>
      </w:r>
      <w:r>
        <w:t>’s financial literacy and inclusion initiatives, including ‘Banking Basics’ training programs to empower women with foundational investing knowledge.</w:t>
      </w:r>
    </w:p>
    <w:p w14:paraId="568D7383" w14:textId="77777777" w:rsidR="007E199E" w:rsidRDefault="007E199E" w:rsidP="007E199E">
      <w:pPr>
        <w:ind w:left="0" w:firstLine="0"/>
        <w:rPr>
          <w:sz w:val="20"/>
        </w:rPr>
      </w:pPr>
    </w:p>
    <w:p w14:paraId="1D0D8E66" w14:textId="77777777" w:rsidR="007E199E" w:rsidRDefault="007E199E" w:rsidP="007E199E">
      <w:pPr>
        <w:ind w:left="0" w:firstLine="0"/>
        <w:rPr>
          <w:b/>
          <w:color w:val="E97132" w:themeColor="accent2"/>
          <w:sz w:val="20"/>
        </w:rPr>
      </w:pPr>
    </w:p>
    <w:p w14:paraId="4A3CF46B" w14:textId="7715A959" w:rsidR="00C0282B" w:rsidRDefault="00B81395" w:rsidP="007E199E">
      <w:r>
        <w:rPr>
          <w:b/>
          <w:color w:val="E97132" w:themeColor="accent2"/>
          <w:sz w:val="20"/>
        </w:rPr>
        <w:t xml:space="preserve">References: </w:t>
      </w:r>
      <w:r>
        <w:t>Contacts for references available on request.</w:t>
      </w:r>
    </w:p>
    <w:p w14:paraId="2D35708A" w14:textId="3B87C227" w:rsidR="005741AD" w:rsidRPr="002B047C" w:rsidRDefault="002B047C" w:rsidP="002B047C">
      <w:pPr>
        <w:rPr>
          <w:sz w:val="20"/>
        </w:rPr>
      </w:pPr>
      <w:r>
        <w:rPr>
          <w:rFonts w:ascii="Calibri" w:eastAsia="Calibri" w:hAnsi="Calibri" w:cs="Calibri"/>
          <w:noProof/>
          <w:sz w:val="22"/>
        </w:rPr>
        <mc:AlternateContent>
          <mc:Choice Requires="wpg">
            <w:drawing>
              <wp:inline distT="0" distB="0" distL="0" distR="0" wp14:anchorId="2430908A" wp14:editId="1A3BDFDA">
                <wp:extent cx="6917055" cy="19685"/>
                <wp:effectExtent l="0" t="0" r="0" b="0"/>
                <wp:docPr id="2" name="Group 2"/>
                <wp:cNvGraphicFramePr/>
                <a:graphic xmlns:a="http://schemas.openxmlformats.org/drawingml/2006/main">
                  <a:graphicData uri="http://schemas.microsoft.com/office/word/2010/wordprocessingGroup">
                    <wpg:wgp>
                      <wpg:cNvGrpSpPr/>
                      <wpg:grpSpPr>
                        <a:xfrm>
                          <a:off x="0" y="0"/>
                          <a:ext cx="6917055" cy="19685"/>
                          <a:chOff x="0" y="0"/>
                          <a:chExt cx="7040881" cy="20320"/>
                        </a:xfrm>
                      </wpg:grpSpPr>
                      <wps:wsp>
                        <wps:cNvPr id="3"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C352E7A" id="Group 2" o:spid="_x0000_s1026" style="width:544.65pt;height:1.55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82d2oAIAAK8GAAAOAAAAZHJzL2Uyb0RvYy54bWykVc1u2zAMvg/YOwi6r/5JkyZGnB7WrZdh K9ruAVRZ/gFkSZDUOHn7UbTlBCmwFZ0PFi2RH8mPFL29PfSS7IV1nVYlza5SSoTiuupUU9Lfz9+/ rClxnqmKSa1ESY/C0dvd50/bwRQi162WlbAEQJQrBlPS1ntTJInjreiZu9JGKDiste2Zh0/bJJVl A6D3MsnTdJUM2lbGai6cg9278ZDuEL+uBfe/6toJT2RJITaPb4vvl/BOdltWNJaZtuNTGOwDUfSs U+B0hrpjnpFX272B6jtutdO1v+K6T3Rdd1xgDpBNll5kc2/1q8FcmmJozEwTUHvB04dh+c/9gyVd VdKcEsV6KBF6JXmgZjBNARr31jyZBzttNONXyPZQ2z6skAc5IKnHmVRx8ITD5mqT3aTLJSUczrLN ar0cSectVOaNFW+/TXY36XW6XmejXZ4ucixWEp0mIbY5lMFA+7gTQ+7/GHpqmRFIvAv5TwwtIkN4 TBbXGFFwDTozQa5wwNV72flHlqzgr87fC400s/0P58eOraLE2ijxg4qihb7/a8cb5oNdiDKIZCjp HEkLvYB0h9Ne78WzRj1/USwoxelUqnOtGSu2A+hGjbgaxDvXPC9y1IrrqL26hnECmO/XzDbpMjZO xIrriAlTARvzfXqXWFxqJ6AkkGAgchaQXNg8L59UgWfwxxlMuloyjyOj7zyMQNn1cD3ymzQ9uQC0 0F1jP6Hkj1KEYkj1KGq4tnjpwoazzctXacmehUGHD4IzaVo27YZ7ByFNqigjTrCvOylnyAxNLyAX i9VqQpiUg53AGTtbpqMln6IZBy2MK0g6jluIYDZCz1r52V7BTwKdnGUbxBddHXEAISFw05EanIqY xzTBw9g9/0at039m9wcAAP//AwBQSwMEFAAGAAgAAAAhACokjinbAAAABAEAAA8AAABkcnMvZG93 bnJldi54bWxMj0FrwkAQhe+F/odlCr3VTRpaNM1GRNqeRKgK4m3MjkkwOxuyaxL/fVcv7WXg8R7v fZPNR9OInjpXW1YQTyIQxIXVNZcKdtuvlykI55E1NpZJwZUczPPHhwxTbQf+oX7jSxFK2KWooPK+ TaV0RUUG3cS2xME72c6gD7Irpe5wCOWmka9R9C4N1hwWKmxpWVFx3lyMgu8Bh0USf/ar82l5PWzf 1vtVTEo9P42LDxCeRv8Xhht+QIc8MB3thbUTjYLwiL/fmxdNZwmIo4IkBpln8j98/gsAAP//AwBQ SwECLQAUAAYACAAAACEAtoM4kv4AAADhAQAAEwAAAAAAAAAAAAAAAAAAAAAAW0NvbnRlbnRfVHlw ZXNdLnhtbFBLAQItABQABgAIAAAAIQA4/SH/1gAAAJQBAAALAAAAAAAAAAAAAAAAAC8BAABfcmVs cy8ucmVsc1BLAQItABQABgAIAAAAIQBn82d2oAIAAK8GAAAOAAAAAAAAAAAAAAAAAC4CAABkcnMv ZTJvRG9jLnhtbFBLAQItABQABgAIAAAAIQAqJI4p2wAAAAQBAAAPAAAAAAAAAAAAAAAAAPoEAABk cnMvZG93bnJldi54bWxQSwUGAAAAAAQABADzAAAAAgY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Dvs1wQAAANoAAAAPAAAAZHJzL2Rvd25yZXYueG1sRI/RisIw FETfhf2HcAXfNFVRlq5pkQWhPq3W/YBrc23LNjelibb9+40g+DjMzBlmlw6mEQ/qXG1ZwXIRgSAu rK65VPB7Ocw/QTiPrLGxTApGcpAmH5Mdxtr2fKZH7ksRIOxiVFB538ZSuqIig25hW+Lg3Wxn0AfZ lVJ32Ae4aeQqirbSYM1hocKWvisq/vK7UXDDU9Yvr5sTZz/X4ZgX4/qYj0rNpsP+C4Snwb/Dr3am FazheSXcAJn8AwAA//8DAFBLAQItABQABgAIAAAAIQDb4fbL7gAAAIUBAAATAAAAAAAAAAAAAAAA AAAAAABbQ29udGVudF9UeXBlc10ueG1sUEsBAi0AFAAGAAgAAAAhAFr0LFu/AAAAFQEAAAsAAAAA AAAAAAAAAAAAHwEAAF9yZWxzLy5yZWxzUEsBAi0AFAAGAAgAAAAhAGQO+zXBAAAA2gAAAA8AAAAA AAAAAAAAAAAABwIAAGRycy9kb3ducmV2LnhtbFBLBQYAAAAAAwADALcAAAD1AgAAAAA= " path="m,l7040881,r,20320l648,20320r,-1270l,19050,,xe" fillcolor="#036" stroked="f" strokeweight="0">
                  <v:stroke miterlimit="83231f" joinstyle="miter"/>
                  <v:path arrowok="t" textboxrect="0,0,7040881,20320"/>
                </v:shape>
                <w10:anchorlock/>
              </v:group>
            </w:pict>
          </mc:Fallback>
        </mc:AlternateContent>
      </w:r>
    </w:p>
    <w:sectPr w:rsidR="005741AD" w:rsidRPr="002B047C" w:rsidSect="00FB786E">
      <w:type w:val="continuous"/>
      <w:pgSz w:w="12240" w:h="15840"/>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mbria"/>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1"/>
  </w:num>
  <w:num w:numId="2">
    <w:abstractNumId w:val="7"/>
  </w:num>
  <w:num w:numId="3">
    <w:abstractNumId w:val="0"/>
  </w:num>
  <w:num w:numId="4">
    <w:abstractNumId w:val="4"/>
  </w:num>
  <w:num w:numId="5">
    <w:abstractNumId w:val="3"/>
  </w:num>
  <w:num w:numId="6">
    <w:abstractNumId w:val="8"/>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5674"/>
    <w:rsid w:val="0002139D"/>
    <w:rsid w:val="00033EF9"/>
    <w:rsid w:val="00034A18"/>
    <w:rsid w:val="000417DD"/>
    <w:rsid w:val="00041E69"/>
    <w:rsid w:val="0005197B"/>
    <w:rsid w:val="00053AF8"/>
    <w:rsid w:val="00056B74"/>
    <w:rsid w:val="00060DAE"/>
    <w:rsid w:val="000666D3"/>
    <w:rsid w:val="0006786B"/>
    <w:rsid w:val="00085BDC"/>
    <w:rsid w:val="00092073"/>
    <w:rsid w:val="000B1935"/>
    <w:rsid w:val="000B39B0"/>
    <w:rsid w:val="000B71CE"/>
    <w:rsid w:val="000B7B9B"/>
    <w:rsid w:val="000C5015"/>
    <w:rsid w:val="000C5BA7"/>
    <w:rsid w:val="000C705C"/>
    <w:rsid w:val="000C71E1"/>
    <w:rsid w:val="000E2249"/>
    <w:rsid w:val="000E314A"/>
    <w:rsid w:val="000E3515"/>
    <w:rsid w:val="000F030A"/>
    <w:rsid w:val="0010205F"/>
    <w:rsid w:val="00122B81"/>
    <w:rsid w:val="001251E9"/>
    <w:rsid w:val="00130929"/>
    <w:rsid w:val="00130A0A"/>
    <w:rsid w:val="00131874"/>
    <w:rsid w:val="00146828"/>
    <w:rsid w:val="0015506C"/>
    <w:rsid w:val="00155E13"/>
    <w:rsid w:val="001611D1"/>
    <w:rsid w:val="00164F36"/>
    <w:rsid w:val="0016532C"/>
    <w:rsid w:val="00170021"/>
    <w:rsid w:val="00172D0C"/>
    <w:rsid w:val="00197FB8"/>
    <w:rsid w:val="001A08B7"/>
    <w:rsid w:val="001A418D"/>
    <w:rsid w:val="001B07C7"/>
    <w:rsid w:val="001B1162"/>
    <w:rsid w:val="001B12D4"/>
    <w:rsid w:val="001B1B68"/>
    <w:rsid w:val="001B1C7F"/>
    <w:rsid w:val="001C4DC0"/>
    <w:rsid w:val="001E0EFF"/>
    <w:rsid w:val="001F2D58"/>
    <w:rsid w:val="001F6A91"/>
    <w:rsid w:val="00201B1A"/>
    <w:rsid w:val="0020307C"/>
    <w:rsid w:val="0020400F"/>
    <w:rsid w:val="002120BA"/>
    <w:rsid w:val="00223E96"/>
    <w:rsid w:val="00236201"/>
    <w:rsid w:val="002372F5"/>
    <w:rsid w:val="0024376D"/>
    <w:rsid w:val="00245916"/>
    <w:rsid w:val="00247814"/>
    <w:rsid w:val="00265CBF"/>
    <w:rsid w:val="0027196D"/>
    <w:rsid w:val="0027522B"/>
    <w:rsid w:val="002756EA"/>
    <w:rsid w:val="00287C32"/>
    <w:rsid w:val="00287FAC"/>
    <w:rsid w:val="00296ADE"/>
    <w:rsid w:val="002A3E68"/>
    <w:rsid w:val="002B047C"/>
    <w:rsid w:val="002B3383"/>
    <w:rsid w:val="002C37CD"/>
    <w:rsid w:val="002C5A49"/>
    <w:rsid w:val="002C5D7E"/>
    <w:rsid w:val="002C5E29"/>
    <w:rsid w:val="002D05AA"/>
    <w:rsid w:val="002D796C"/>
    <w:rsid w:val="002E585F"/>
    <w:rsid w:val="002E7E36"/>
    <w:rsid w:val="002F3AEE"/>
    <w:rsid w:val="002F48DB"/>
    <w:rsid w:val="003044DD"/>
    <w:rsid w:val="00310189"/>
    <w:rsid w:val="00310409"/>
    <w:rsid w:val="00344FEB"/>
    <w:rsid w:val="0034735E"/>
    <w:rsid w:val="00354AE6"/>
    <w:rsid w:val="003574C1"/>
    <w:rsid w:val="00361173"/>
    <w:rsid w:val="003630E0"/>
    <w:rsid w:val="003633EA"/>
    <w:rsid w:val="003805C6"/>
    <w:rsid w:val="00382315"/>
    <w:rsid w:val="00382A3F"/>
    <w:rsid w:val="00393F2B"/>
    <w:rsid w:val="003A17F8"/>
    <w:rsid w:val="003C0818"/>
    <w:rsid w:val="003C5212"/>
    <w:rsid w:val="003C5712"/>
    <w:rsid w:val="003D36A2"/>
    <w:rsid w:val="003E19F8"/>
    <w:rsid w:val="003E22F5"/>
    <w:rsid w:val="00400CDE"/>
    <w:rsid w:val="00404BC8"/>
    <w:rsid w:val="00407E2C"/>
    <w:rsid w:val="00411E10"/>
    <w:rsid w:val="004175AD"/>
    <w:rsid w:val="00420B33"/>
    <w:rsid w:val="004225B5"/>
    <w:rsid w:val="00423395"/>
    <w:rsid w:val="00423EA5"/>
    <w:rsid w:val="00427C3F"/>
    <w:rsid w:val="00430E17"/>
    <w:rsid w:val="00440973"/>
    <w:rsid w:val="004579FA"/>
    <w:rsid w:val="00464C4E"/>
    <w:rsid w:val="00472022"/>
    <w:rsid w:val="00486C67"/>
    <w:rsid w:val="00487F9A"/>
    <w:rsid w:val="00494724"/>
    <w:rsid w:val="004A1B3E"/>
    <w:rsid w:val="004A314F"/>
    <w:rsid w:val="004A7306"/>
    <w:rsid w:val="004B1D2E"/>
    <w:rsid w:val="004C22E0"/>
    <w:rsid w:val="004C3355"/>
    <w:rsid w:val="004D0CF1"/>
    <w:rsid w:val="004D3FB7"/>
    <w:rsid w:val="004D4065"/>
    <w:rsid w:val="004D4DCD"/>
    <w:rsid w:val="004D60BE"/>
    <w:rsid w:val="004F3096"/>
    <w:rsid w:val="004F30CA"/>
    <w:rsid w:val="00504379"/>
    <w:rsid w:val="00505869"/>
    <w:rsid w:val="00506F4E"/>
    <w:rsid w:val="00514592"/>
    <w:rsid w:val="00521C75"/>
    <w:rsid w:val="00522DE0"/>
    <w:rsid w:val="00524368"/>
    <w:rsid w:val="005265D0"/>
    <w:rsid w:val="00527EFF"/>
    <w:rsid w:val="00537FB4"/>
    <w:rsid w:val="00542C4F"/>
    <w:rsid w:val="00547BB4"/>
    <w:rsid w:val="00563BDC"/>
    <w:rsid w:val="00572D2B"/>
    <w:rsid w:val="005741AD"/>
    <w:rsid w:val="00576DD3"/>
    <w:rsid w:val="005777B6"/>
    <w:rsid w:val="0058036A"/>
    <w:rsid w:val="00585292"/>
    <w:rsid w:val="00591078"/>
    <w:rsid w:val="005A24F5"/>
    <w:rsid w:val="005A2E54"/>
    <w:rsid w:val="005A76DD"/>
    <w:rsid w:val="005B04BE"/>
    <w:rsid w:val="005B231A"/>
    <w:rsid w:val="005B2CEC"/>
    <w:rsid w:val="005C3599"/>
    <w:rsid w:val="005C458F"/>
    <w:rsid w:val="005D5CE9"/>
    <w:rsid w:val="005E4C6D"/>
    <w:rsid w:val="006061BA"/>
    <w:rsid w:val="00606A5C"/>
    <w:rsid w:val="006072D0"/>
    <w:rsid w:val="00611AF2"/>
    <w:rsid w:val="00612A3E"/>
    <w:rsid w:val="00615294"/>
    <w:rsid w:val="00615D82"/>
    <w:rsid w:val="00626D27"/>
    <w:rsid w:val="00642494"/>
    <w:rsid w:val="006520C5"/>
    <w:rsid w:val="00653A0B"/>
    <w:rsid w:val="006547AC"/>
    <w:rsid w:val="00655543"/>
    <w:rsid w:val="00661D09"/>
    <w:rsid w:val="00671E0D"/>
    <w:rsid w:val="00674E8B"/>
    <w:rsid w:val="0068366C"/>
    <w:rsid w:val="00686395"/>
    <w:rsid w:val="00690C0F"/>
    <w:rsid w:val="00695B04"/>
    <w:rsid w:val="006A159C"/>
    <w:rsid w:val="006A29DB"/>
    <w:rsid w:val="006B1DDD"/>
    <w:rsid w:val="006B2162"/>
    <w:rsid w:val="006B3FFD"/>
    <w:rsid w:val="006C5591"/>
    <w:rsid w:val="006C7546"/>
    <w:rsid w:val="006C7626"/>
    <w:rsid w:val="006C7B38"/>
    <w:rsid w:val="006D09FF"/>
    <w:rsid w:val="006D4211"/>
    <w:rsid w:val="006D4356"/>
    <w:rsid w:val="006E0B40"/>
    <w:rsid w:val="006E123B"/>
    <w:rsid w:val="006E2181"/>
    <w:rsid w:val="006E3A80"/>
    <w:rsid w:val="006E5A3A"/>
    <w:rsid w:val="006F7ADD"/>
    <w:rsid w:val="00700E71"/>
    <w:rsid w:val="00704D94"/>
    <w:rsid w:val="00726ACF"/>
    <w:rsid w:val="0073782D"/>
    <w:rsid w:val="00740290"/>
    <w:rsid w:val="00741537"/>
    <w:rsid w:val="00746324"/>
    <w:rsid w:val="00757AEF"/>
    <w:rsid w:val="007759CB"/>
    <w:rsid w:val="00783B2B"/>
    <w:rsid w:val="00786C8C"/>
    <w:rsid w:val="0079070C"/>
    <w:rsid w:val="007A37F3"/>
    <w:rsid w:val="007A5850"/>
    <w:rsid w:val="007B4E82"/>
    <w:rsid w:val="007B5094"/>
    <w:rsid w:val="007B6E0B"/>
    <w:rsid w:val="007C5448"/>
    <w:rsid w:val="007D2DC8"/>
    <w:rsid w:val="007E199E"/>
    <w:rsid w:val="007E75B7"/>
    <w:rsid w:val="007F0231"/>
    <w:rsid w:val="007F1B8D"/>
    <w:rsid w:val="007F1FE0"/>
    <w:rsid w:val="008059FC"/>
    <w:rsid w:val="0081644A"/>
    <w:rsid w:val="00820071"/>
    <w:rsid w:val="00825602"/>
    <w:rsid w:val="008271C1"/>
    <w:rsid w:val="0082778A"/>
    <w:rsid w:val="008304EF"/>
    <w:rsid w:val="00836A56"/>
    <w:rsid w:val="00846AF5"/>
    <w:rsid w:val="00852A6F"/>
    <w:rsid w:val="00855FA0"/>
    <w:rsid w:val="00860074"/>
    <w:rsid w:val="00890734"/>
    <w:rsid w:val="00891235"/>
    <w:rsid w:val="0089708B"/>
    <w:rsid w:val="00897117"/>
    <w:rsid w:val="008A1774"/>
    <w:rsid w:val="008A30EC"/>
    <w:rsid w:val="008A347D"/>
    <w:rsid w:val="008A3D48"/>
    <w:rsid w:val="008B52A6"/>
    <w:rsid w:val="008C053B"/>
    <w:rsid w:val="008C6AC4"/>
    <w:rsid w:val="008D052C"/>
    <w:rsid w:val="008D15AB"/>
    <w:rsid w:val="008E4170"/>
    <w:rsid w:val="008E7B2B"/>
    <w:rsid w:val="008F6F19"/>
    <w:rsid w:val="009018E8"/>
    <w:rsid w:val="0090198A"/>
    <w:rsid w:val="00904FE0"/>
    <w:rsid w:val="00907B7D"/>
    <w:rsid w:val="00915D10"/>
    <w:rsid w:val="00924CA8"/>
    <w:rsid w:val="00927CAC"/>
    <w:rsid w:val="00932D7C"/>
    <w:rsid w:val="00933AED"/>
    <w:rsid w:val="00935841"/>
    <w:rsid w:val="009371C9"/>
    <w:rsid w:val="0094283C"/>
    <w:rsid w:val="009443C6"/>
    <w:rsid w:val="00945C52"/>
    <w:rsid w:val="00946CFE"/>
    <w:rsid w:val="009652D4"/>
    <w:rsid w:val="009659BA"/>
    <w:rsid w:val="00974CBC"/>
    <w:rsid w:val="009857B6"/>
    <w:rsid w:val="00991FAA"/>
    <w:rsid w:val="00994495"/>
    <w:rsid w:val="0099507F"/>
    <w:rsid w:val="0099788D"/>
    <w:rsid w:val="009A5974"/>
    <w:rsid w:val="009B2E2A"/>
    <w:rsid w:val="009B689E"/>
    <w:rsid w:val="009D1576"/>
    <w:rsid w:val="009D4378"/>
    <w:rsid w:val="009D7B8F"/>
    <w:rsid w:val="009E5A42"/>
    <w:rsid w:val="009F238A"/>
    <w:rsid w:val="009F706F"/>
    <w:rsid w:val="00A01B92"/>
    <w:rsid w:val="00A04E4D"/>
    <w:rsid w:val="00A13B2F"/>
    <w:rsid w:val="00A15C79"/>
    <w:rsid w:val="00A21186"/>
    <w:rsid w:val="00A30041"/>
    <w:rsid w:val="00A32B34"/>
    <w:rsid w:val="00A371F8"/>
    <w:rsid w:val="00A37302"/>
    <w:rsid w:val="00A426C7"/>
    <w:rsid w:val="00A61DBE"/>
    <w:rsid w:val="00A71A80"/>
    <w:rsid w:val="00A73E87"/>
    <w:rsid w:val="00A7510C"/>
    <w:rsid w:val="00A8500E"/>
    <w:rsid w:val="00A92130"/>
    <w:rsid w:val="00A96BD1"/>
    <w:rsid w:val="00AA326E"/>
    <w:rsid w:val="00AA601D"/>
    <w:rsid w:val="00AB076E"/>
    <w:rsid w:val="00AB1153"/>
    <w:rsid w:val="00AC0CA0"/>
    <w:rsid w:val="00AC33AF"/>
    <w:rsid w:val="00AC61B2"/>
    <w:rsid w:val="00AD5355"/>
    <w:rsid w:val="00AD5371"/>
    <w:rsid w:val="00AE5F31"/>
    <w:rsid w:val="00AE6B8A"/>
    <w:rsid w:val="00AF4D85"/>
    <w:rsid w:val="00AF7391"/>
    <w:rsid w:val="00B03C71"/>
    <w:rsid w:val="00B13CE8"/>
    <w:rsid w:val="00B200A6"/>
    <w:rsid w:val="00B234C6"/>
    <w:rsid w:val="00B300AC"/>
    <w:rsid w:val="00B308F3"/>
    <w:rsid w:val="00B37F15"/>
    <w:rsid w:val="00B52E02"/>
    <w:rsid w:val="00B5341C"/>
    <w:rsid w:val="00B66C8A"/>
    <w:rsid w:val="00B67622"/>
    <w:rsid w:val="00B701C4"/>
    <w:rsid w:val="00B743A1"/>
    <w:rsid w:val="00B80746"/>
    <w:rsid w:val="00B81395"/>
    <w:rsid w:val="00B8206A"/>
    <w:rsid w:val="00B976FD"/>
    <w:rsid w:val="00B97A88"/>
    <w:rsid w:val="00BA121D"/>
    <w:rsid w:val="00BA2835"/>
    <w:rsid w:val="00BB0C9D"/>
    <w:rsid w:val="00BB6C62"/>
    <w:rsid w:val="00BC09BD"/>
    <w:rsid w:val="00BC49C4"/>
    <w:rsid w:val="00BC76D1"/>
    <w:rsid w:val="00BD3F2B"/>
    <w:rsid w:val="00BD7CE8"/>
    <w:rsid w:val="00BE02E9"/>
    <w:rsid w:val="00BE1781"/>
    <w:rsid w:val="00BF5274"/>
    <w:rsid w:val="00BF55A1"/>
    <w:rsid w:val="00C00DC6"/>
    <w:rsid w:val="00C0282B"/>
    <w:rsid w:val="00C20033"/>
    <w:rsid w:val="00C207A4"/>
    <w:rsid w:val="00C22895"/>
    <w:rsid w:val="00C22EB9"/>
    <w:rsid w:val="00C2350F"/>
    <w:rsid w:val="00C24AF8"/>
    <w:rsid w:val="00C24DEE"/>
    <w:rsid w:val="00C26108"/>
    <w:rsid w:val="00C41877"/>
    <w:rsid w:val="00C4291C"/>
    <w:rsid w:val="00C44E78"/>
    <w:rsid w:val="00C50416"/>
    <w:rsid w:val="00C52ADD"/>
    <w:rsid w:val="00C6173A"/>
    <w:rsid w:val="00C65B88"/>
    <w:rsid w:val="00C71388"/>
    <w:rsid w:val="00C736EF"/>
    <w:rsid w:val="00C74B50"/>
    <w:rsid w:val="00C90023"/>
    <w:rsid w:val="00C9113E"/>
    <w:rsid w:val="00C941BA"/>
    <w:rsid w:val="00C9630C"/>
    <w:rsid w:val="00CA0BF3"/>
    <w:rsid w:val="00CB016F"/>
    <w:rsid w:val="00CB5D69"/>
    <w:rsid w:val="00CC6258"/>
    <w:rsid w:val="00CD3416"/>
    <w:rsid w:val="00CE1D19"/>
    <w:rsid w:val="00CE7FCE"/>
    <w:rsid w:val="00D00856"/>
    <w:rsid w:val="00D01558"/>
    <w:rsid w:val="00D124BB"/>
    <w:rsid w:val="00D12C51"/>
    <w:rsid w:val="00D166FD"/>
    <w:rsid w:val="00D2256E"/>
    <w:rsid w:val="00D23651"/>
    <w:rsid w:val="00D302CA"/>
    <w:rsid w:val="00D32991"/>
    <w:rsid w:val="00D36658"/>
    <w:rsid w:val="00D41A3D"/>
    <w:rsid w:val="00D43A16"/>
    <w:rsid w:val="00D45C1A"/>
    <w:rsid w:val="00D50E0E"/>
    <w:rsid w:val="00D5211B"/>
    <w:rsid w:val="00D55F1C"/>
    <w:rsid w:val="00D635BC"/>
    <w:rsid w:val="00D63C5D"/>
    <w:rsid w:val="00D649D9"/>
    <w:rsid w:val="00D840CE"/>
    <w:rsid w:val="00D85560"/>
    <w:rsid w:val="00D87043"/>
    <w:rsid w:val="00D91658"/>
    <w:rsid w:val="00D91BED"/>
    <w:rsid w:val="00D937C9"/>
    <w:rsid w:val="00D956EA"/>
    <w:rsid w:val="00DA0501"/>
    <w:rsid w:val="00DA1AAF"/>
    <w:rsid w:val="00DA7D80"/>
    <w:rsid w:val="00DB0467"/>
    <w:rsid w:val="00DB1E77"/>
    <w:rsid w:val="00DB3695"/>
    <w:rsid w:val="00DB55C5"/>
    <w:rsid w:val="00DB68E7"/>
    <w:rsid w:val="00DC77BB"/>
    <w:rsid w:val="00DE15C6"/>
    <w:rsid w:val="00DE4055"/>
    <w:rsid w:val="00DF4BFB"/>
    <w:rsid w:val="00E02DC5"/>
    <w:rsid w:val="00E24E1A"/>
    <w:rsid w:val="00E35513"/>
    <w:rsid w:val="00E4343C"/>
    <w:rsid w:val="00E45010"/>
    <w:rsid w:val="00E46298"/>
    <w:rsid w:val="00E52516"/>
    <w:rsid w:val="00E55E3B"/>
    <w:rsid w:val="00E664F5"/>
    <w:rsid w:val="00E729B6"/>
    <w:rsid w:val="00E951FF"/>
    <w:rsid w:val="00E96A6D"/>
    <w:rsid w:val="00EA02D0"/>
    <w:rsid w:val="00EC73DC"/>
    <w:rsid w:val="00ED501B"/>
    <w:rsid w:val="00EE7444"/>
    <w:rsid w:val="00EF0A98"/>
    <w:rsid w:val="00F02696"/>
    <w:rsid w:val="00F151CB"/>
    <w:rsid w:val="00F178A1"/>
    <w:rsid w:val="00F25584"/>
    <w:rsid w:val="00F26BFB"/>
    <w:rsid w:val="00F348B6"/>
    <w:rsid w:val="00F41BE6"/>
    <w:rsid w:val="00F560DE"/>
    <w:rsid w:val="00F57F46"/>
    <w:rsid w:val="00F6203C"/>
    <w:rsid w:val="00F631B5"/>
    <w:rsid w:val="00F63394"/>
    <w:rsid w:val="00F75C4C"/>
    <w:rsid w:val="00F91265"/>
    <w:rsid w:val="00FA2480"/>
    <w:rsid w:val="00FA48E6"/>
    <w:rsid w:val="00FB786E"/>
    <w:rsid w:val="00FC0951"/>
    <w:rsid w:val="00FD4D83"/>
    <w:rsid w:val="00FE19A9"/>
    <w:rsid w:val="00FE63AA"/>
    <w:rsid w:val="00FF05C7"/>
    <w:rsid w:val="00FF35E5"/>
    <w:rsid w:val="00FF3C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tanya-thourani-344a7b80/" TargetMode="External"/><Relationship Id="rId18" Type="http://schemas.openxmlformats.org/officeDocument/2006/relationships/hyperlink" Target="https://www.ey.com/content/dam/ey-unified-site/ey-com/en-uk/insights/banking-capital-markets/documents/changing-the-face-of-uk-fintech.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linkedin.com/in/tanyathourani" TargetMode="External"/><Relationship Id="rId17" Type="http://schemas.openxmlformats.org/officeDocument/2006/relationships/hyperlink" Target="https://www.ukfinance.org.uk/system/files/2025-03/UK%20Public%20and%20Private%20Markets%20report.pdf" TargetMode="External"/><Relationship Id="rId2" Type="http://schemas.openxmlformats.org/officeDocument/2006/relationships/customXml" Target="../customXml/item2.xml"/><Relationship Id="rId16" Type="http://schemas.openxmlformats.org/officeDocument/2006/relationships/hyperlink" Target="https://www.adyen.com/en_GB/knowledge-hub/report-insurance-trends" TargetMode="External"/><Relationship Id="rId20" Type="http://schemas.openxmlformats.org/officeDocument/2006/relationships/hyperlink" Target="https://fincuts.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tanya-thourani-344a7b80/" TargetMode="External"/><Relationship Id="rId5" Type="http://schemas.openxmlformats.org/officeDocument/2006/relationships/styles" Target="styles.xml"/><Relationship Id="rId15" Type="http://schemas.openxmlformats.org/officeDocument/2006/relationships/hyperlink" Target="https://yatra.connexdoor.com/" TargetMode="External"/><Relationship Id="rId10" Type="http://schemas.openxmlformats.org/officeDocument/2006/relationships/hyperlink" Target="mailto:thourani.tanya16@gmail.com" TargetMode="External"/><Relationship Id="rId19"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4" Type="http://schemas.openxmlformats.org/officeDocument/2006/relationships/numbering" Target="numbering.xml"/><Relationship Id="rId9" Type="http://schemas.microsoft.com/office/2007/relationships/hdphoto" Target="media/hdphoto1.wdp"/><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23CEA9-CB25-494C-8EBD-99CB90322CC2}">
  <ds:schemaRefs>
    <ds:schemaRef ds:uri="http://schemas.microsoft.com/sharepoint/v3/contenttype/form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2243</Words>
  <Characters>12790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6</cp:revision>
  <cp:lastPrinted>2026-06-09T15:02:00Z</cp:lastPrinted>
  <dcterms:created xsi:type="dcterms:W3CDTF">2026-06-09T15:00:00Z</dcterms:created>
  <dcterms:modified xsi:type="dcterms:W3CDTF">2026-06-09T15:06:00Z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