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sz w:val="22"/>
          <w:szCs w:val="22"/>
        </w:rPr>
        <w:t xml:space="preserve">Dear JPMorgan Chase Hiring Team,</w:t>
      </w:r>
    </w:p>
    <w:p>
      <w:pPr>
        <w:spacing w:after="200"/>
      </w:pPr>
      <w:r>
        <w:rPr>
          <w:rFonts w:ascii="Calibri" w:cs="Calibri" w:eastAsia="Calibri" w:hAnsi="Calibri"/>
          <w:sz w:val="22"/>
          <w:szCs w:val="22"/>
        </w:rPr>
        <w:t xml:space="preserve">I'm writing to apply for the Business Manager (Senior Associate/Vice President) role within CIB Operations Business Management. Driving the governance, execution and executive-level transparency behind priority transformation initiatives, translating strategy into actionable roadmaps and delivering measurable outcomes, is exactly the work I've built my career around.</w:t>
      </w:r>
    </w:p>
    <w:p>
      <w:pPr>
        <w:spacing w:after="200"/>
      </w:pPr>
      <w:r>
        <w:rPr>
          <w:rFonts w:ascii="Calibri" w:cs="Calibri" w:eastAsia="Calibri" w:hAnsi="Calibri"/>
          <w:sz w:val="22"/>
          <w:szCs w:val="22"/>
        </w:rPr>
        <w:t xml:space="preserve">Over the past decade, I've worked across EY, Capco, Barclays and, most recently, The Fintech Meetup, operating at the intersection of financial services strategy, governance and senior stakeholder management. At EY, I led a multi-scheme payments GTM initiative across Visa, Mastercard and UK Finance, running steering committees and operating rhythms that translated fragmented stakeholder input into a clear North Star and commercial action plan, backed by client-ready executive materials for senior leadership. At Capco, I led programme delivery of an Intraday Liquidity Management capability for Deutsche Bank's Treasury front office, establishing governance, RAIDs, KPIs and operating processes that secured audit closure and met European Central Bank commitments. At Barclays, I was fast-tracked into one of the youngest Project Managers within Data &amp; Integration Services (Corporate Bank), representing the team in CXO meetings on project reporting, governance and delivery, supported by senior stakeholder management across global teams.</w:t>
      </w:r>
    </w:p>
    <w:p>
      <w:pPr>
        <w:spacing w:after="200"/>
      </w:pPr>
      <w:r>
        <w:rPr>
          <w:rFonts w:ascii="Calibri" w:cs="Calibri" w:eastAsia="Calibri" w:hAnsi="Calibri"/>
          <w:sz w:val="22"/>
          <w:szCs w:val="22"/>
        </w:rPr>
        <w:t xml:space="preserve">I bring strong experience managing delivery health across a portfolio of initiatives, coordinating cross-functional teams, and building executive-ready communications that clearly articulate progress, trade-offs and decisions required. At EY, I delivered client-ready presentations, steering committee memos and executive packs used by senior stakeholders to inform business and investment decisions, and led a 10-year market analysis presented at the Houses of Parliament. I've also built and led community and engagement initiatives at scale, including a Reverse Mentoring Programme at Barclays that engaged 20+ Directors and 300+ colleagues and was later adopted as a flagship leadership initiative, reflecting the same operating-cadence and stakeholder-alignment discipline this role requires.</w:t>
      </w:r>
    </w:p>
    <w:p>
      <w:pPr>
        <w:spacing w:after="200"/>
      </w:pPr>
      <w:r>
        <w:rPr>
          <w:rFonts w:ascii="Calibri" w:cs="Calibri" w:eastAsia="Calibri" w:hAnsi="Calibri"/>
          <w:sz w:val="22"/>
          <w:szCs w:val="22"/>
        </w:rPr>
        <w:t xml:space="preserve">I'm comfortable operating with ambiguity, managing competing priorities, and driving execution discipline across complex, cross-functional initiatives in fast-paced, matrixed organisations. I would welcome the opportunity to bring this blend of governance rigour, transformation delivery and executive stakeholder management to CIB Operations at JPMorgan Chase.</w:t>
      </w:r>
    </w:p>
    <w:p>
      <w:pPr>
        <w:spacing w:after="200"/>
      </w:pPr>
      <w:r>
        <w:rPr>
          <w:rFonts w:ascii="Calibri" w:cs="Calibri" w:eastAsia="Calibri" w:hAnsi="Calibri"/>
          <w:sz w:val="22"/>
          <w:szCs w:val="22"/>
        </w:rPr>
        <w:t xml:space="preserve">Thank you for your consideration. I look forward to the opportunity to discuss further.</w:t>
      </w:r>
    </w:p>
    <w:p>
      <w:pPr>
        <w:spacing w:after="200"/>
      </w:pPr>
      <w:r>
        <w:rPr>
          <w:rFonts w:ascii="Calibri" w:cs="Calibri" w:eastAsia="Calibri" w:hAnsi="Calibri"/>
          <w:sz w:val="22"/>
          <w:szCs w:val="22"/>
        </w:rPr>
        <w:t xml:space="preserve">Warm regards,</w:t>
      </w:r>
    </w:p>
    <w:p>
      <w:pPr>
        <w:spacing w:after="200"/>
      </w:pPr>
      <w:r>
        <w:rPr>
          <w:rFonts w:ascii="Calibri" w:cs="Calibri" w:eastAsia="Calibri" w:hAnsi="Calibri"/>
          <w:sz w:val="22"/>
          <w:szCs w:val="22"/>
        </w:rPr>
        <w:t xml:space="preserve">Tanya Thourani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2026-07-13T23:10:32.922Z</dcterms:created>
  <dcterms:modified xsi:type="dcterms:W3CDTF">2026-07-13T23:10:32.929Z</dcterms:modified>
</cp:coreProperties>
</file>

<file path=docProps/custom.xml><?xml version="1.0" encoding="utf-8"?>
<Properties xmlns="http://schemas.openxmlformats.org/officeDocument/2006/custom-properties" xmlns:vt="http://schemas.openxmlformats.org/officeDocument/2006/docPropsVTypes"/>
</file>