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2"/>
          <w:szCs w:val="22"/>
        </w:rPr>
        <w:t xml:space="preserve">Dear Edenred Hiring Team,</w:t>
      </w:r>
    </w:p>
    <w:p>
      <w:pPr>
        <w:spacing w:after="200"/>
      </w:pPr>
      <w:r>
        <w:rPr>
          <w:rFonts w:ascii="Calibri" w:cs="Calibri" w:eastAsia="Calibri" w:hAnsi="Calibri"/>
          <w:sz w:val="22"/>
          <w:szCs w:val="22"/>
        </w:rPr>
        <w:t xml:space="preserve">I'm writing to apply for the Strategic &amp; Transformation Manager role within Edenred Payment Solutions. Partnering with a Managing Director and EPS Management Team to shape a three-year strategic plan, drive pricing and GTM strategy across BaaS, embedded finance and card programmes, and lead cross-functional transformation initiatives is exactly the intersection of strategy, payments and execution I've built my career around.</w:t>
      </w:r>
    </w:p>
    <w:p>
      <w:pPr>
        <w:spacing w:after="200"/>
      </w:pPr>
      <w:r>
        <w:rPr>
          <w:rFonts w:ascii="Calibri" w:cs="Calibri" w:eastAsia="Calibri" w:hAnsi="Calibri"/>
          <w:sz w:val="22"/>
          <w:szCs w:val="22"/>
        </w:rPr>
        <w:t xml:space="preserve">Over the past decade, I've worked across EY, Capco, Barclays and, most recently, The Fintech Meetup, operating in regulated payments and financial services environments. At EY, I led a multi-scheme payments GTM initiative across Visa, Mastercard and UK Finance, managing multi-stakeholder engagement (5+ issuers, 10-12 PSPs/acquirers, 10-15 merchants) and translating fragmented stakeholder input into a clear North Star and commercial action plan, backed by client-ready executive materials. I also co-led an EY x Adyen strategy engagement on embedded payments, facilitating CXO-level workshops that directly informed go-to-market and revenue expansion decisions. At Capco, I led programme delivery of an Intraday Liquidity Management capability for Deutsche Bank's Treasury front office, establishing governance, budget tracking and KPI processes that secured audit closure and met European Central Bank commitments, the kind of financial-institution-grade governance discipline this role requires.</w:t>
      </w:r>
    </w:p>
    <w:p>
      <w:pPr>
        <w:spacing w:after="200"/>
      </w:pPr>
      <w:r>
        <w:rPr>
          <w:rFonts w:ascii="Calibri" w:cs="Calibri" w:eastAsia="Calibri" w:hAnsi="Calibri"/>
          <w:sz w:val="22"/>
          <w:szCs w:val="22"/>
        </w:rPr>
        <w:t xml:space="preserve">I also bring hands-on experience with market analysis, financial modelling and business case development: at The Fintech Meetup I originate and structure $1-10M funding rounds and advise startups on investor positioning and pitch materials, and at Capco I led end-to-end investor-readiness workstreams including financial models, business plans and pitch coaching. Alongside this, I've built strong cross-functional partnership and ecosystem experience, leading BaaS, Open Banking and Green Finance partner identification for Vitality at Capco, and supporting proposal development and account growth across JP Morgan Chase, Barclays and the Asian Development Bank at EY.</w:t>
      </w:r>
    </w:p>
    <w:p>
      <w:pPr>
        <w:spacing w:after="200"/>
      </w:pPr>
      <w:r>
        <w:rPr>
          <w:rFonts w:ascii="Calibri" w:cs="Calibri" w:eastAsia="Calibri" w:hAnsi="Calibri"/>
          <w:sz w:val="22"/>
          <w:szCs w:val="22"/>
        </w:rPr>
        <w:t xml:space="preserve">I'm a strong written and verbal communicator, comfortable building Board-ready materials, advanced Excel financial models and PowerPoint storytelling, and I thrive operating with high autonomy across ambiguous, cross-functional mandates. My primary working language is English, and I would welcome the opportunity to bring this blend of strategic planning, payments expertise and transformation delivery to Edenred Payment Solutions.</w:t>
      </w:r>
    </w:p>
    <w:p>
      <w:pPr>
        <w:spacing w:after="200"/>
      </w:pPr>
      <w:r>
        <w:rPr>
          <w:rFonts w:ascii="Calibri" w:cs="Calibri" w:eastAsia="Calibri" w:hAnsi="Calibri"/>
          <w:sz w:val="22"/>
          <w:szCs w:val="22"/>
        </w:rPr>
        <w:t xml:space="preserve">Thank you for your consideration.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2026-07-13T22:47:13.395Z</dcterms:created>
  <dcterms:modified xsi:type="dcterms:W3CDTF">2026-07-13T22:47:13.404Z</dcterms:modified>
</cp:coreProperties>
</file>

<file path=docProps/custom.xml><?xml version="1.0" encoding="utf-8"?>
<Properties xmlns="http://schemas.openxmlformats.org/officeDocument/2006/custom-properties" xmlns:vt="http://schemas.openxmlformats.org/officeDocument/2006/docPropsVTypes"/>
</file>