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Dear With Intelligence / S&amp;P Global Hiring Team,</w:t>
      </w:r>
    </w:p>
    <w:p>
      <w:pPr>
        <w:spacing w:after="200"/>
      </w:pPr>
      <w:r>
        <w:rPr>
          <w:rFonts w:ascii="Calibri" w:cs="Calibri" w:eastAsia="Calibri" w:hAnsi="Calibri"/>
          <w:sz w:val="22"/>
          <w:szCs w:val="22"/>
        </w:rPr>
        <w:t xml:space="preserve">I'm excited to apply for the Head of Audience Engagement role. Building a strategic function from the ground up, cultivating trusted relationships with senior institutional stakeholders, and using audience insight to shape event strategy is exactly the kind of ecosystem-building work I've built my career around.</w:t>
      </w:r>
    </w:p>
    <w:p>
      <w:pPr>
        <w:spacing w:after="200"/>
      </w:pPr>
      <w:r>
        <w:rPr>
          <w:rFonts w:ascii="Calibri" w:cs="Calibri" w:eastAsia="Calibri" w:hAnsi="Calibri"/>
          <w:sz w:val="22"/>
          <w:szCs w:val="22"/>
        </w:rPr>
        <w:t xml:space="preserve">Over the past decade, I've worked across EY, Capco, Barclays and, most recently, The Fintech Meetup, building and activating communities, event portfolios and investor networks in financial services. At EY, I built and activated the Fintech ecosystem through 15+ events, including Fintech Breakfasts, the Fintech Growth Programme and the Payments Forum, partnering with Marketing on publications and communications and hosting 2+ podcasts to grow the team's brand presence and audience reach. At Capco, I founded the Fintech Connect and Fintech Friday webcast series, helping 1,000+ colleagues stay current on Fintech developments, a delegate-engagement and content-cadence model directly analogous to running a recurring events portfolio. With The Fintech Meetup, I've built a global investor network spanning venture capital funds, family offices, development finance institutions and corporate venture arms across the UK and India, driving pipeline development and relationship-led deal execution, the same relationship-management discipline this role applies to institutional allocators.</w:t>
      </w:r>
    </w:p>
    <w:p>
      <w:pPr>
        <w:spacing w:after="200"/>
      </w:pPr>
      <w:r>
        <w:rPr>
          <w:rFonts w:ascii="Calibri" w:cs="Calibri" w:eastAsia="Calibri" w:hAnsi="Calibri"/>
          <w:sz w:val="22"/>
          <w:szCs w:val="22"/>
        </w:rPr>
        <w:t xml:space="preserve">I also bring strong senior stakeholder and leadership experience: at Barclays, I founded a Reverse Mentoring Programme that engaged 20+ Directors and 300+ colleagues, later adopted as a flagship leadership initiative, and at EY I contributed as a subject matter resource to industry reports for Innovate Finance and The Regtech Association, working closely with content and communications teams. Throughout, I've used delegate and audience feedback to shape programme direction, balancing relationship-led engagement with commercial outcomes.</w:t>
      </w:r>
    </w:p>
    <w:p>
      <w:pPr>
        <w:spacing w:after="200"/>
      </w:pPr>
      <w:r>
        <w:rPr>
          <w:rFonts w:ascii="Calibri" w:cs="Calibri" w:eastAsia="Calibri" w:hAnsi="Calibri"/>
          <w:sz w:val="22"/>
          <w:szCs w:val="22"/>
        </w:rPr>
        <w:t xml:space="preserve">What draws me to this role is the opportunity to build and own a new strategic function, translating market intelligence and delegate insight into an audience engagement strategy that spans a growing global events portfolio. I'm comfortable operating with high autonomy, building programmes from scratch, and leading a growing team, and I would welcome the opportunity to bring this blend of relationship management, community building and commercial acumen to With Intelligence and S&amp;P Global Market Intelligence.</w:t>
      </w:r>
    </w:p>
    <w:p>
      <w:pPr>
        <w:spacing w:after="200"/>
      </w:pPr>
      <w:r>
        <w:rPr>
          <w:rFonts w:ascii="Calibri" w:cs="Calibri" w:eastAsia="Calibri" w:hAnsi="Calibri"/>
          <w:sz w:val="22"/>
          <w:szCs w:val="22"/>
        </w:rPr>
        <w:t xml:space="preserve">Thank you for your consideration.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2026-07-13T23:14:04.483Z</dcterms:created>
  <dcterms:modified xsi:type="dcterms:W3CDTF">2026-07-13T23:14:04.487Z</dcterms:modified>
</cp:coreProperties>
</file>

<file path=docProps/custom.xml><?xml version="1.0" encoding="utf-8"?>
<Properties xmlns="http://schemas.openxmlformats.org/officeDocument/2006/custom-properties" xmlns:vt="http://schemas.openxmlformats.org/officeDocument/2006/docPropsVTypes"/>
</file>