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Calibri" w:cs="Calibri" w:eastAsia="Calibri" w:hAnsi="Calibri"/>
          <w:sz w:val="22"/>
          <w:szCs w:val="22"/>
        </w:rPr>
        <w:t xml:space="preserve">Dear Marqeta Hiring Team,</w:t>
      </w:r>
    </w:p>
    <w:p>
      <w:pPr>
        <w:spacing w:after="200"/>
      </w:pPr>
      <w:r>
        <w:rPr>
          <w:rFonts w:ascii="Calibri" w:cs="Calibri" w:eastAsia="Calibri" w:hAnsi="Calibri"/>
          <w:sz w:val="22"/>
          <w:szCs w:val="22"/>
        </w:rPr>
        <w:t xml:space="preserve">I'm writing to apply for the Senior Account Executive - EU/UK role. The opportunity to work with a leading card issuing platform at the forefront of payments and embedded finance, cultivating executive relationships and driving complex, high-value partnerships across Europe, strongly aligns with both my background and career focus.</w:t>
      </w:r>
    </w:p>
    <w:p>
      <w:pPr>
        <w:spacing w:after="200"/>
      </w:pPr>
      <w:r>
        <w:rPr>
          <w:rFonts w:ascii="Calibri" w:cs="Calibri" w:eastAsia="Calibri" w:hAnsi="Calibri"/>
          <w:sz w:val="22"/>
          <w:szCs w:val="22"/>
        </w:rPr>
        <w:t xml:space="preserve">Over the past decade, I've built my career across consulting, financial services and, most recently, investment banking within the fintech ecosystem, developing a strong understanding of the payments landscape alongside a commercially-driven approach to building relationships, shaping opportunities and delivering outcomes. At EY, I led a multi-scheme payments go-to-market initiative across Visa, Mastercard and UK Finance, cultivating senior stakeholder relationships across issuers, PSPs, acquirers and merchants, and co-led an EY x Adyen strategy engagement on embedded payments, facilitating CXO-level workshops that directly informed go-to-market and revenue expansion decisions. At Capco, I led multi-stakeholder engagements spanning product, technology, compliance and business teams, translating client needs into structured solutions and aligning internal capabilities with external requirements, including an Intraday Liquidity Management programme for Deutsche Bank's Treasury front office that met European Central Bank commitments.</w:t>
      </w:r>
    </w:p>
    <w:p>
      <w:pPr>
        <w:spacing w:after="200"/>
      </w:pPr>
      <w:r>
        <w:rPr>
          <w:rFonts w:ascii="Calibri" w:cs="Calibri" w:eastAsia="Calibri" w:hAnsi="Calibri"/>
          <w:sz w:val="22"/>
          <w:szCs w:val="22"/>
        </w:rPr>
        <w:t xml:space="preserve">In my current role at The Fintech Meetup, I originate and structure $1-10M funding conversations with investors and fintech founders, having built a global investor network spanning venture capital funds, family offices, development finance institutions and corporate venture arms across the UK and India. I bring a disciplined approach to managing opportunities across the full lifecycle, from initial engagement and qualification through to stakeholder alignment, financial evaluation and structured outcomes, along with strong financial modelling and deal-structuring capabilities developed across my consulting and investment banking experience.</w:t>
      </w:r>
    </w:p>
    <w:p>
      <w:pPr>
        <w:spacing w:after="200"/>
      </w:pPr>
      <w:r>
        <w:rPr>
          <w:rFonts w:ascii="Calibri" w:cs="Calibri" w:eastAsia="Calibri" w:hAnsi="Calibri"/>
          <w:sz w:val="22"/>
          <w:szCs w:val="22"/>
        </w:rPr>
        <w:t xml:space="preserve">What particularly stands out to me about Marqeta is its leadership in modern card issuing and the depth of technical and commercial complexity behind its partnerships. I would welcome the opportunity to bring my blend of payments domain knowledge, executive relationship management and commercial deal experience to Marqeta's continued growth across Europe.</w:t>
      </w:r>
    </w:p>
    <w:p>
      <w:pPr>
        <w:spacing w:after="200"/>
      </w:pPr>
      <w:r>
        <w:rPr>
          <w:rFonts w:ascii="Calibri" w:cs="Calibri" w:eastAsia="Calibri" w:hAnsi="Calibri"/>
          <w:sz w:val="22"/>
          <w:szCs w:val="22"/>
        </w:rPr>
        <w:t xml:space="preserve">Thank you for your consideration. I look forward to the opportunity to discuss further.</w:t>
      </w:r>
    </w:p>
    <w:p>
      <w:pPr>
        <w:spacing w:after="200"/>
      </w:pPr>
      <w:r>
        <w:rPr>
          <w:rFonts w:ascii="Calibri" w:cs="Calibri" w:eastAsia="Calibri" w:hAnsi="Calibri"/>
          <w:sz w:val="22"/>
          <w:szCs w:val="22"/>
        </w:rPr>
        <w:t xml:space="preserve">Warm regards,</w:t>
      </w:r>
    </w:p>
    <w:p>
      <w:pPr>
        <w:spacing w:after="200"/>
      </w:pPr>
      <w:r>
        <w:rPr>
          <w:rFonts w:ascii="Calibri" w:cs="Calibri" w:eastAsia="Calibri" w:hAnsi="Calibri"/>
          <w:sz w:val="22"/>
          <w:szCs w:val="22"/>
        </w:rPr>
        <w:t xml:space="preserve">Tanya Thourani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2026-07-13T23:30:45.923Z</dcterms:created>
  <dcterms:modified xsi:type="dcterms:W3CDTF">2026-07-13T23:30:45.924Z</dcterms:modified>
</cp:coreProperties>
</file>

<file path=docProps/custom.xml><?xml version="1.0" encoding="utf-8"?>
<Properties xmlns="http://schemas.openxmlformats.org/officeDocument/2006/custom-properties" xmlns:vt="http://schemas.openxmlformats.org/officeDocument/2006/docPropsVTypes"/>
</file>